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F049F6" w:rsidRDefault="00356EB0" w:rsidP="00AC3934">
      <w:pPr>
        <w:pStyle w:val="Title"/>
        <w:pBdr>
          <w:bottom w:val="none" w:sz="0" w:space="0" w:color="auto"/>
        </w:pBdr>
        <w:ind w:right="1440"/>
        <w:jc w:val="center"/>
        <w:rPr>
          <w:rFonts w:ascii="Verdana" w:hAnsi="Verdana"/>
          <w:sz w:val="96"/>
          <w:szCs w:val="96"/>
        </w:rPr>
      </w:pPr>
      <w:r w:rsidRPr="00F049F6">
        <w:rPr>
          <w:rFonts w:ascii="Verdana" w:hAnsi="Verdana"/>
          <w:sz w:val="96"/>
          <w:szCs w:val="96"/>
        </w:rPr>
        <w:t xml:space="preserve">Form </w:t>
      </w:r>
      <w:r w:rsidR="009776C6" w:rsidRPr="00F049F6">
        <w:rPr>
          <w:rFonts w:ascii="Verdana" w:hAnsi="Verdana"/>
          <w:sz w:val="96"/>
          <w:szCs w:val="96"/>
        </w:rPr>
        <w:t>O</w:t>
      </w:r>
    </w:p>
    <w:p w14:paraId="417A0C01" w14:textId="2886CA04" w:rsidR="00C16282" w:rsidRPr="00F049F6" w:rsidRDefault="00BA4E7D" w:rsidP="00AC3934">
      <w:pPr>
        <w:jc w:val="center"/>
        <w:rPr>
          <w:rFonts w:ascii="Verdana" w:hAnsi="Verdana"/>
          <w:sz w:val="96"/>
          <w:szCs w:val="96"/>
        </w:rPr>
      </w:pPr>
      <w:r w:rsidRPr="00F049F6">
        <w:rPr>
          <w:rFonts w:ascii="Verdana" w:hAnsi="Verdana"/>
          <w:sz w:val="96"/>
          <w:szCs w:val="96"/>
        </w:rPr>
        <w:t xml:space="preserve">Consolidated Local </w:t>
      </w:r>
      <w:r w:rsidR="00B30851" w:rsidRPr="00F049F6">
        <w:rPr>
          <w:rFonts w:ascii="Verdana" w:hAnsi="Verdana"/>
          <w:sz w:val="96"/>
          <w:szCs w:val="96"/>
        </w:rPr>
        <w:t xml:space="preserve">Service </w:t>
      </w:r>
      <w:r w:rsidR="00733929" w:rsidRPr="00F049F6">
        <w:rPr>
          <w:rFonts w:ascii="Verdana" w:hAnsi="Verdana"/>
          <w:sz w:val="96"/>
          <w:szCs w:val="96"/>
        </w:rPr>
        <w:t>Plan</w:t>
      </w:r>
    </w:p>
    <w:p w14:paraId="40824B47" w14:textId="54D21CCD" w:rsidR="002270A9" w:rsidRPr="00F049F6" w:rsidRDefault="004C23DE" w:rsidP="00AC3934">
      <w:pPr>
        <w:jc w:val="center"/>
        <w:rPr>
          <w:rFonts w:ascii="Verdana" w:hAnsi="Verdana"/>
          <w:sz w:val="56"/>
          <w:szCs w:val="56"/>
        </w:rPr>
      </w:pPr>
      <w:r>
        <w:rPr>
          <w:rFonts w:ascii="Verdana" w:hAnsi="Verdana"/>
          <w:sz w:val="56"/>
          <w:szCs w:val="56"/>
        </w:rPr>
        <w:t xml:space="preserve">   </w:t>
      </w:r>
      <w:r w:rsidR="005D4A14" w:rsidRPr="00F049F6">
        <w:rPr>
          <w:rFonts w:ascii="Verdana" w:hAnsi="Verdana"/>
          <w:sz w:val="56"/>
          <w:szCs w:val="56"/>
        </w:rPr>
        <w:t>Local Mental Health Authorities</w:t>
      </w:r>
      <w:r w:rsidR="003B701D" w:rsidRPr="00F049F6">
        <w:rPr>
          <w:rFonts w:ascii="Verdana" w:hAnsi="Verdana"/>
          <w:sz w:val="56"/>
          <w:szCs w:val="56"/>
        </w:rPr>
        <w:t xml:space="preserve"> and Loca</w:t>
      </w:r>
      <w:r w:rsidR="00C16282" w:rsidRPr="00F049F6">
        <w:rPr>
          <w:rFonts w:ascii="Verdana" w:hAnsi="Verdana"/>
          <w:sz w:val="56"/>
          <w:szCs w:val="56"/>
        </w:rPr>
        <w:t xml:space="preserve">l </w:t>
      </w:r>
      <w:r w:rsidR="00EA1FBA">
        <w:rPr>
          <w:rFonts w:ascii="Verdana" w:hAnsi="Verdana"/>
          <w:sz w:val="56"/>
          <w:szCs w:val="56"/>
        </w:rPr>
        <w:t xml:space="preserve">   </w:t>
      </w:r>
      <w:r w:rsidR="003B701D" w:rsidRPr="00F049F6">
        <w:rPr>
          <w:rFonts w:ascii="Verdana" w:hAnsi="Verdana"/>
          <w:sz w:val="56"/>
          <w:szCs w:val="56"/>
        </w:rPr>
        <w:t>Behavioral Health Authorities</w:t>
      </w:r>
    </w:p>
    <w:p w14:paraId="618EAB52" w14:textId="3A11B183" w:rsidR="00C16282" w:rsidRPr="00F049F6" w:rsidRDefault="00C16282" w:rsidP="00AC3934">
      <w:pPr>
        <w:jc w:val="center"/>
        <w:rPr>
          <w:rFonts w:ascii="Verdana" w:hAnsi="Verdana"/>
          <w:sz w:val="56"/>
          <w:szCs w:val="56"/>
        </w:rPr>
      </w:pPr>
    </w:p>
    <w:p w14:paraId="394F6266" w14:textId="77777777" w:rsidR="00C16282" w:rsidRPr="00F049F6" w:rsidRDefault="00C16282" w:rsidP="00AC3934">
      <w:pPr>
        <w:jc w:val="center"/>
        <w:rPr>
          <w:rFonts w:ascii="Verdana" w:hAnsi="Verdana"/>
          <w:sz w:val="56"/>
          <w:szCs w:val="56"/>
        </w:rPr>
      </w:pPr>
    </w:p>
    <w:p w14:paraId="58FF1BED" w14:textId="77777777" w:rsidR="00494BA0" w:rsidRPr="00F049F6" w:rsidRDefault="00494BA0" w:rsidP="00AC3934">
      <w:pPr>
        <w:jc w:val="center"/>
        <w:rPr>
          <w:rFonts w:ascii="Verdana" w:hAnsi="Verdana"/>
        </w:rPr>
      </w:pPr>
      <w:r w:rsidRPr="00F049F6">
        <w:rPr>
          <w:rFonts w:ascii="Verdana" w:hAnsi="Verdana"/>
          <w:b/>
          <w:sz w:val="28"/>
          <w:szCs w:val="28"/>
        </w:rPr>
        <w:t>Fiscal Years 2020-2021</w:t>
      </w:r>
    </w:p>
    <w:p w14:paraId="4DDF26B8" w14:textId="7048C2DA" w:rsidR="00494BA0" w:rsidRPr="00F049F6" w:rsidRDefault="00494BA0" w:rsidP="00AC3934">
      <w:pPr>
        <w:jc w:val="center"/>
        <w:rPr>
          <w:rFonts w:ascii="Verdana" w:hAnsi="Verdana"/>
        </w:rPr>
      </w:pPr>
      <w:r w:rsidRPr="00F049F6">
        <w:rPr>
          <w:rFonts w:ascii="Verdana" w:hAnsi="Verdana"/>
        </w:rPr>
        <w:t xml:space="preserve">Due Date: </w:t>
      </w:r>
      <w:r w:rsidR="00304D07" w:rsidRPr="00F049F6">
        <w:rPr>
          <w:rFonts w:ascii="Verdana" w:hAnsi="Verdana"/>
        </w:rPr>
        <w:t xml:space="preserve">September </w:t>
      </w:r>
      <w:r w:rsidR="00304D07">
        <w:rPr>
          <w:rFonts w:ascii="Verdana" w:hAnsi="Verdana"/>
        </w:rPr>
        <w:t>30</w:t>
      </w:r>
      <w:r w:rsidRPr="00F049F6">
        <w:rPr>
          <w:rFonts w:ascii="Verdana" w:hAnsi="Verdana"/>
        </w:rPr>
        <w:t>, 2020</w:t>
      </w:r>
    </w:p>
    <w:p w14:paraId="04DD2F99" w14:textId="6E8C477D" w:rsidR="00494BA0" w:rsidRPr="00F049F6" w:rsidRDefault="00494BA0" w:rsidP="00AC3934">
      <w:pPr>
        <w:jc w:val="center"/>
        <w:rPr>
          <w:rFonts w:ascii="Verdana" w:hAnsi="Verdana"/>
        </w:rPr>
      </w:pPr>
      <w:r w:rsidRPr="00F049F6">
        <w:rPr>
          <w:rFonts w:ascii="Verdana" w:hAnsi="Verdana"/>
        </w:rPr>
        <w:t>Submissions should be sent to:</w:t>
      </w:r>
    </w:p>
    <w:p w14:paraId="3477B063" w14:textId="0614A2B6" w:rsidR="00494BA0" w:rsidRPr="00F049F6" w:rsidRDefault="00B82685" w:rsidP="00AC3934">
      <w:pPr>
        <w:jc w:val="center"/>
        <w:rPr>
          <w:rFonts w:ascii="Verdana" w:hAnsi="Verdana"/>
        </w:rPr>
      </w:pPr>
      <w:hyperlink r:id="rId11" w:history="1">
        <w:r w:rsidR="00AC3934" w:rsidRPr="000C4971">
          <w:rPr>
            <w:rStyle w:val="Hyperlink"/>
            <w:rFonts w:ascii="Verdana" w:hAnsi="Verdana"/>
          </w:rPr>
          <w:t>Performance.Contracts@hhsc.state.tx.us</w:t>
        </w:r>
      </w:hyperlink>
      <w:r w:rsidR="00AC3934">
        <w:rPr>
          <w:rFonts w:ascii="Verdana" w:hAnsi="Verdana"/>
        </w:rPr>
        <w:t xml:space="preserve"> </w:t>
      </w:r>
      <w:r w:rsidR="00494BA0" w:rsidRPr="00F049F6">
        <w:rPr>
          <w:rFonts w:ascii="Verdana" w:hAnsi="Verdana"/>
        </w:rPr>
        <w:t xml:space="preserve">and </w:t>
      </w:r>
      <w:hyperlink r:id="rId12" w:history="1">
        <w:r w:rsidR="00494BA0" w:rsidRPr="00F049F6">
          <w:rPr>
            <w:rStyle w:val="Hyperlink"/>
            <w:rFonts w:ascii="Verdana" w:hAnsi="Verdana"/>
          </w:rPr>
          <w:t>CrisisServices@hhsc.state.tx.us</w:t>
        </w:r>
      </w:hyperlink>
    </w:p>
    <w:p w14:paraId="6EB69B75" w14:textId="77777777" w:rsidR="00494BA0" w:rsidRPr="00F049F6" w:rsidRDefault="00494BA0" w:rsidP="00AC3934">
      <w:pPr>
        <w:jc w:val="center"/>
        <w:rPr>
          <w:rFonts w:ascii="Verdana" w:hAnsi="Verdana"/>
        </w:rPr>
      </w:pPr>
    </w:p>
    <w:p w14:paraId="2C1ECA9C" w14:textId="0770582E" w:rsidR="0039757A" w:rsidRDefault="0039757A" w:rsidP="004C23DE">
      <w:pPr>
        <w:jc w:val="center"/>
        <w:rPr>
          <w:rFonts w:asciiTheme="majorHAnsi" w:eastAsiaTheme="majorEastAsia" w:hAnsiTheme="majorHAnsi" w:cstheme="majorBidi"/>
          <w:color w:val="17365D" w:themeColor="text2" w:themeShade="BF"/>
          <w:spacing w:val="5"/>
          <w:kern w:val="28"/>
          <w:sz w:val="44"/>
          <w:szCs w:val="44"/>
        </w:rPr>
      </w:pPr>
    </w:p>
    <w:sdt>
      <w:sdtPr>
        <w:rPr>
          <w:rFonts w:asciiTheme="minorHAnsi" w:eastAsiaTheme="minorEastAsia" w:hAnsiTheme="minorHAnsi" w:cstheme="minorBidi"/>
          <w:color w:val="auto"/>
          <w:sz w:val="24"/>
          <w:szCs w:val="24"/>
        </w:rPr>
        <w:id w:val="-77443534"/>
        <w:docPartObj>
          <w:docPartGallery w:val="Table of Contents"/>
          <w:docPartUnique/>
        </w:docPartObj>
      </w:sdtPr>
      <w:sdtEndPr>
        <w:rPr>
          <w:rFonts w:ascii="Verdana" w:hAnsi="Verdana"/>
          <w:bCs/>
          <w:noProof/>
        </w:rPr>
      </w:sdtEndPr>
      <w:sdtContent>
        <w:p w14:paraId="2827B567" w14:textId="326805A1" w:rsidR="007239ED" w:rsidRDefault="007239ED" w:rsidP="007239ED">
          <w:pPr>
            <w:pStyle w:val="TOCHeading"/>
            <w:rPr>
              <w:rFonts w:asciiTheme="minorHAnsi" w:eastAsiaTheme="minorEastAsia" w:hAnsiTheme="minorHAnsi" w:cstheme="minorBidi"/>
              <w:color w:val="auto"/>
              <w:sz w:val="24"/>
              <w:szCs w:val="24"/>
            </w:rPr>
          </w:pPr>
        </w:p>
        <w:p w14:paraId="1666FB20" w14:textId="77777777" w:rsidR="007239ED" w:rsidRPr="00B66CAF" w:rsidRDefault="007239ED" w:rsidP="007239ED">
          <w:pPr>
            <w:pStyle w:val="TOCHeading"/>
            <w:tabs>
              <w:tab w:val="left" w:pos="4560"/>
            </w:tabs>
            <w:rPr>
              <w:b/>
              <w:bCs/>
              <w:color w:val="4F81BD" w:themeColor="accent1"/>
              <w:sz w:val="36"/>
              <w:szCs w:val="36"/>
            </w:rPr>
          </w:pPr>
          <w:r w:rsidRPr="00B66CAF">
            <w:rPr>
              <w:b/>
              <w:bCs/>
              <w:color w:val="4F81BD" w:themeColor="accent1"/>
              <w:sz w:val="36"/>
              <w:szCs w:val="36"/>
            </w:rPr>
            <w:t>Contents</w:t>
          </w:r>
          <w:r>
            <w:rPr>
              <w:b/>
              <w:bCs/>
              <w:color w:val="4F81BD" w:themeColor="accent1"/>
              <w:sz w:val="36"/>
              <w:szCs w:val="36"/>
            </w:rPr>
            <w:tab/>
          </w:r>
        </w:p>
        <w:p w14:paraId="07BCB1C7" w14:textId="3245161B"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215F86">
              <w:rPr>
                <w:rFonts w:ascii="Verdana" w:hAnsi="Verdana"/>
                <w:noProof/>
                <w:webHidden/>
              </w:rPr>
              <w:t>3</w:t>
            </w:r>
            <w:r w:rsidRPr="0089783D">
              <w:rPr>
                <w:rFonts w:ascii="Verdana" w:hAnsi="Verdana"/>
                <w:noProof/>
                <w:webHidden/>
              </w:rPr>
              <w:fldChar w:fldCharType="end"/>
            </w:r>
          </w:hyperlink>
        </w:p>
        <w:p w14:paraId="6CFCC6C7" w14:textId="51901958" w:rsidR="007239ED" w:rsidRPr="0089783D" w:rsidRDefault="00B82685"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4</w:t>
            </w:r>
            <w:r w:rsidR="007239ED" w:rsidRPr="0089783D">
              <w:rPr>
                <w:rFonts w:ascii="Verdana" w:hAnsi="Verdana"/>
                <w:noProof/>
                <w:webHidden/>
              </w:rPr>
              <w:fldChar w:fldCharType="end"/>
            </w:r>
          </w:hyperlink>
        </w:p>
        <w:p w14:paraId="3862B5EE" w14:textId="65813201" w:rsidR="007239ED" w:rsidRPr="0089783D" w:rsidRDefault="00B82685"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4</w:t>
            </w:r>
            <w:r w:rsidR="007239ED" w:rsidRPr="0089783D">
              <w:rPr>
                <w:rFonts w:ascii="Verdana" w:hAnsi="Verdana"/>
                <w:noProof/>
                <w:webHidden/>
              </w:rPr>
              <w:fldChar w:fldCharType="end"/>
            </w:r>
          </w:hyperlink>
        </w:p>
        <w:p w14:paraId="3DEA4C32" w14:textId="44B3DEAD" w:rsidR="007239ED" w:rsidRPr="0089783D" w:rsidRDefault="00B82685"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5</w:t>
            </w:r>
            <w:r w:rsidR="007239ED" w:rsidRPr="0089783D">
              <w:rPr>
                <w:rFonts w:ascii="Verdana" w:hAnsi="Verdana"/>
                <w:noProof/>
                <w:webHidden/>
              </w:rPr>
              <w:fldChar w:fldCharType="end"/>
            </w:r>
          </w:hyperlink>
        </w:p>
        <w:p w14:paraId="6079E0BF" w14:textId="174D72C9" w:rsidR="007239ED" w:rsidRPr="0089783D" w:rsidRDefault="00B82685"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6</w:t>
            </w:r>
            <w:r w:rsidR="007239ED" w:rsidRPr="0089783D">
              <w:rPr>
                <w:rFonts w:ascii="Verdana" w:hAnsi="Verdana"/>
                <w:noProof/>
                <w:webHidden/>
              </w:rPr>
              <w:fldChar w:fldCharType="end"/>
            </w:r>
          </w:hyperlink>
        </w:p>
        <w:p w14:paraId="3EAFDD46" w14:textId="5D7652ED" w:rsidR="007239ED" w:rsidRPr="0089783D" w:rsidRDefault="00B82685"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6</w:t>
            </w:r>
            <w:r w:rsidR="007239ED" w:rsidRPr="0089783D">
              <w:rPr>
                <w:rFonts w:ascii="Verdana" w:hAnsi="Verdana"/>
                <w:noProof/>
                <w:webHidden/>
              </w:rPr>
              <w:fldChar w:fldCharType="end"/>
            </w:r>
          </w:hyperlink>
        </w:p>
        <w:p w14:paraId="7BC890C1" w14:textId="15C15FB0" w:rsidR="007239ED" w:rsidRPr="0089783D" w:rsidRDefault="00B82685"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10</w:t>
            </w:r>
            <w:r w:rsidR="007239ED" w:rsidRPr="0089783D">
              <w:rPr>
                <w:rFonts w:ascii="Verdana" w:hAnsi="Verdana"/>
                <w:noProof/>
                <w:webHidden/>
              </w:rPr>
              <w:fldChar w:fldCharType="end"/>
            </w:r>
          </w:hyperlink>
        </w:p>
        <w:p w14:paraId="58664382" w14:textId="7F6A62EA" w:rsidR="007239ED" w:rsidRPr="0089783D" w:rsidRDefault="00B82685"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11</w:t>
            </w:r>
            <w:r w:rsidR="007239ED" w:rsidRPr="0089783D">
              <w:rPr>
                <w:rFonts w:ascii="Verdana" w:hAnsi="Verdana"/>
                <w:noProof/>
                <w:webHidden/>
              </w:rPr>
              <w:fldChar w:fldCharType="end"/>
            </w:r>
          </w:hyperlink>
        </w:p>
        <w:p w14:paraId="6638B4C1" w14:textId="52BDF3AC" w:rsidR="007239ED" w:rsidRPr="0089783D" w:rsidRDefault="00B82685"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11</w:t>
            </w:r>
            <w:r w:rsidR="007239ED" w:rsidRPr="0089783D">
              <w:rPr>
                <w:rFonts w:ascii="Verdana" w:hAnsi="Verdana"/>
                <w:noProof/>
                <w:webHidden/>
              </w:rPr>
              <w:fldChar w:fldCharType="end"/>
            </w:r>
          </w:hyperlink>
        </w:p>
        <w:p w14:paraId="287B4AD9" w14:textId="34524DFD" w:rsidR="007239ED" w:rsidRPr="0089783D" w:rsidRDefault="00B82685"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16</w:t>
            </w:r>
            <w:r w:rsidR="007239ED" w:rsidRPr="0089783D">
              <w:rPr>
                <w:rFonts w:ascii="Verdana" w:hAnsi="Verdana"/>
                <w:noProof/>
                <w:webHidden/>
              </w:rPr>
              <w:fldChar w:fldCharType="end"/>
            </w:r>
          </w:hyperlink>
        </w:p>
        <w:p w14:paraId="1CF32E8A" w14:textId="4FC1C665" w:rsidR="007239ED" w:rsidRPr="0089783D" w:rsidRDefault="00B82685"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384D3774" w14:textId="06A9B6B1" w:rsidR="007239ED" w:rsidRPr="0089783D" w:rsidRDefault="00B82685"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05553662" w14:textId="1A05AFE9" w:rsidR="007239ED" w:rsidRPr="0089783D" w:rsidRDefault="00B82685"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31140DE4" w14:textId="3ED45FED" w:rsidR="007239ED" w:rsidRPr="0089783D" w:rsidRDefault="00B82685"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19</w:t>
            </w:r>
            <w:r w:rsidR="007239ED" w:rsidRPr="0089783D">
              <w:rPr>
                <w:rFonts w:ascii="Verdana" w:hAnsi="Verdana"/>
                <w:noProof/>
                <w:webHidden/>
              </w:rPr>
              <w:fldChar w:fldCharType="end"/>
            </w:r>
          </w:hyperlink>
        </w:p>
        <w:p w14:paraId="6965B7D2" w14:textId="277B1F7E" w:rsidR="007239ED" w:rsidRPr="0089783D" w:rsidRDefault="00B82685"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19</w:t>
            </w:r>
            <w:r w:rsidR="007239ED" w:rsidRPr="0089783D">
              <w:rPr>
                <w:rFonts w:ascii="Verdana" w:hAnsi="Verdana"/>
                <w:noProof/>
                <w:webHidden/>
              </w:rPr>
              <w:fldChar w:fldCharType="end"/>
            </w:r>
          </w:hyperlink>
        </w:p>
        <w:p w14:paraId="7E49E4E0" w14:textId="30C52CAD" w:rsidR="007239ED" w:rsidRPr="0089783D" w:rsidRDefault="00B82685"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21</w:t>
            </w:r>
            <w:r w:rsidR="007239ED" w:rsidRPr="0089783D">
              <w:rPr>
                <w:rFonts w:ascii="Verdana" w:hAnsi="Verdana"/>
                <w:noProof/>
                <w:webHidden/>
              </w:rPr>
              <w:fldChar w:fldCharType="end"/>
            </w:r>
          </w:hyperlink>
        </w:p>
        <w:p w14:paraId="73DE73A9" w14:textId="679106C4" w:rsidR="007239ED" w:rsidRPr="0089783D" w:rsidRDefault="00B82685"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25</w:t>
            </w:r>
            <w:r w:rsidR="007239ED" w:rsidRPr="0089783D">
              <w:rPr>
                <w:rFonts w:ascii="Verdana" w:hAnsi="Verdana"/>
                <w:noProof/>
                <w:webHidden/>
              </w:rPr>
              <w:fldChar w:fldCharType="end"/>
            </w:r>
          </w:hyperlink>
        </w:p>
        <w:p w14:paraId="38081833" w14:textId="1D4BBE76" w:rsidR="007239ED" w:rsidRPr="0089783D" w:rsidRDefault="00B82685"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25</w:t>
            </w:r>
            <w:r w:rsidR="007239ED" w:rsidRPr="0089783D">
              <w:rPr>
                <w:rFonts w:ascii="Verdana" w:hAnsi="Verdana"/>
                <w:noProof/>
                <w:webHidden/>
              </w:rPr>
              <w:fldChar w:fldCharType="end"/>
            </w:r>
          </w:hyperlink>
        </w:p>
        <w:p w14:paraId="29953578" w14:textId="79796FFE" w:rsidR="007239ED" w:rsidRPr="0089783D" w:rsidRDefault="00B82685"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5C31075F" w14:textId="4858D75D" w:rsidR="007239ED" w:rsidRPr="0089783D" w:rsidRDefault="007239ED" w:rsidP="007239ED">
          <w:pPr>
            <w:rPr>
              <w:rFonts w:ascii="Verdana" w:hAnsi="Verdana"/>
            </w:rPr>
          </w:pPr>
          <w:r w:rsidRPr="0089783D">
            <w:rPr>
              <w:rFonts w:ascii="Verdana" w:hAnsi="Verdana"/>
              <w:b/>
              <w:bCs/>
              <w:noProof/>
            </w:rPr>
            <w:fldChar w:fldCharType="end"/>
          </w:r>
          <w:r w:rsidRPr="0089783D">
            <w:rPr>
              <w:rFonts w:ascii="Verdana" w:hAnsi="Verdana"/>
              <w:bCs/>
              <w:noProof/>
            </w:rPr>
            <w:t>Appendix B: 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46A5C029" w14:textId="77777777" w:rsidR="004E5AD5" w:rsidRPr="00F049F6" w:rsidRDefault="004E5AD5" w:rsidP="000062D1">
      <w:pPr>
        <w:pStyle w:val="Heading2"/>
        <w:spacing w:before="0"/>
        <w:ind w:right="180"/>
        <w:rPr>
          <w:rFonts w:ascii="Verdana" w:hAnsi="Verdana"/>
          <w:sz w:val="24"/>
          <w:szCs w:val="24"/>
        </w:rPr>
      </w:pPr>
    </w:p>
    <w:p w14:paraId="5FC9B2AB" w14:textId="77777777" w:rsidR="004E5AD5" w:rsidRPr="00F049F6" w:rsidRDefault="004E5AD5" w:rsidP="000062D1">
      <w:pPr>
        <w:pStyle w:val="Heading2"/>
        <w:spacing w:before="0"/>
        <w:ind w:right="180"/>
        <w:rPr>
          <w:rFonts w:ascii="Verdana" w:hAnsi="Verdana"/>
          <w:sz w:val="24"/>
          <w:szCs w:val="24"/>
        </w:rPr>
      </w:pPr>
    </w:p>
    <w:p w14:paraId="57D838CA" w14:textId="77777777" w:rsidR="004E5AD5" w:rsidRPr="00F049F6" w:rsidRDefault="004E5AD5" w:rsidP="000062D1">
      <w:pPr>
        <w:pStyle w:val="Heading2"/>
        <w:spacing w:before="0"/>
        <w:ind w:right="180"/>
        <w:rPr>
          <w:rFonts w:ascii="Verdana" w:hAnsi="Verdana"/>
          <w:sz w:val="24"/>
          <w:szCs w:val="24"/>
        </w:rPr>
      </w:pPr>
    </w:p>
    <w:p w14:paraId="1D078217" w14:textId="77777777" w:rsidR="001231DA" w:rsidRPr="00F049F6" w:rsidRDefault="001231DA" w:rsidP="000062D1">
      <w:pPr>
        <w:pStyle w:val="Heading2"/>
        <w:spacing w:before="0"/>
        <w:ind w:right="180"/>
        <w:rPr>
          <w:rFonts w:ascii="Verdana" w:hAnsi="Verdana"/>
          <w:sz w:val="24"/>
          <w:szCs w:val="24"/>
        </w:rPr>
      </w:pPr>
      <w:bookmarkStart w:id="0" w:name="_Toc23232223"/>
      <w:r w:rsidRPr="00F049F6">
        <w:rPr>
          <w:rFonts w:ascii="Verdana" w:hAnsi="Verdana"/>
          <w:sz w:val="24"/>
          <w:szCs w:val="24"/>
        </w:rPr>
        <w:t>Introduction</w:t>
      </w:r>
      <w:bookmarkEnd w:id="0"/>
    </w:p>
    <w:p w14:paraId="441664A0" w14:textId="4324DF11" w:rsidR="00270F56" w:rsidRPr="00F049F6" w:rsidRDefault="009F43EF" w:rsidP="000062D1">
      <w:pPr>
        <w:ind w:right="180"/>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A1F37C7" w14:textId="77777777" w:rsidR="00270F56" w:rsidRPr="00F049F6" w:rsidRDefault="00270F56" w:rsidP="000062D1">
      <w:pPr>
        <w:ind w:right="180"/>
        <w:rPr>
          <w:rFonts w:ascii="Verdana" w:hAnsi="Verdana"/>
        </w:rPr>
      </w:pPr>
    </w:p>
    <w:p w14:paraId="25C9D349" w14:textId="70BEEFDB" w:rsidR="00BC256C" w:rsidRPr="00F049F6" w:rsidRDefault="00076FC4" w:rsidP="000062D1">
      <w:pPr>
        <w:ind w:right="180"/>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4ABB5DCD" w14:textId="77777777" w:rsidR="00EB569F" w:rsidRPr="00F049F6" w:rsidRDefault="00EB569F" w:rsidP="000062D1">
      <w:pPr>
        <w:ind w:right="180"/>
        <w:rPr>
          <w:rFonts w:ascii="Verdana" w:eastAsiaTheme="majorEastAsia" w:hAnsi="Verdana" w:cstheme="majorBidi"/>
          <w:b/>
          <w:bCs/>
          <w:color w:val="365F91" w:themeColor="accent1" w:themeShade="BF"/>
          <w:u w:val="single"/>
        </w:rPr>
      </w:pPr>
      <w:r w:rsidRPr="00F049F6">
        <w:rPr>
          <w:rFonts w:ascii="Verdana" w:hAnsi="Verdana"/>
        </w:rPr>
        <w:br w:type="page"/>
      </w:r>
    </w:p>
    <w:p w14:paraId="3FA3B8A2" w14:textId="77777777" w:rsidR="002D1677" w:rsidRDefault="002D1677" w:rsidP="00801EB4">
      <w:pPr>
        <w:pStyle w:val="Heading1"/>
        <w:ind w:right="180"/>
        <w:rPr>
          <w:rFonts w:ascii="Verdana" w:hAnsi="Verdana"/>
          <w:sz w:val="24"/>
          <w:szCs w:val="24"/>
        </w:rPr>
      </w:pPr>
      <w:bookmarkStart w:id="1" w:name="_Toc23232224"/>
    </w:p>
    <w:p w14:paraId="110A69DA" w14:textId="43AF8590" w:rsidR="00801EB4" w:rsidRPr="00F049F6" w:rsidRDefault="00ED27E8" w:rsidP="00801EB4">
      <w:pPr>
        <w:pStyle w:val="Heading1"/>
        <w:ind w:right="180"/>
        <w:rPr>
          <w:rFonts w:ascii="Verdana" w:hAnsi="Verdana"/>
          <w:sz w:val="24"/>
          <w:szCs w:val="24"/>
        </w:rPr>
      </w:pPr>
      <w:r w:rsidRPr="00F049F6">
        <w:rPr>
          <w:rFonts w:ascii="Verdana" w:hAnsi="Verdana"/>
          <w:sz w:val="24"/>
          <w:szCs w:val="24"/>
        </w:rPr>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801EB4">
      <w:pPr>
        <w:pStyle w:val="Heading2"/>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AC6BD1" w:rsidRDefault="00801EB4" w:rsidP="00801EB4">
      <w:pPr>
        <w:numPr>
          <w:ilvl w:val="0"/>
          <w:numId w:val="22"/>
        </w:numPr>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w:t>
      </w:r>
      <w:r w:rsidRPr="00AC6BD1">
        <w:rPr>
          <w:rFonts w:ascii="Verdana" w:hAnsi="Verdana"/>
          <w:i/>
        </w:rPr>
        <w:t>respite services in their homes.</w:t>
      </w:r>
    </w:p>
    <w:p w14:paraId="457C4B80" w14:textId="77777777" w:rsidR="00801EB4" w:rsidRPr="00AC6BD1" w:rsidRDefault="00801EB4" w:rsidP="00801EB4">
      <w:pPr>
        <w:numPr>
          <w:ilvl w:val="0"/>
          <w:numId w:val="22"/>
        </w:numPr>
        <w:ind w:right="180"/>
        <w:rPr>
          <w:rFonts w:ascii="Verdana" w:hAnsi="Verdana"/>
          <w:i/>
        </w:rPr>
      </w:pPr>
      <w:r w:rsidRPr="00AC6BD1">
        <w:rPr>
          <w:rFonts w:ascii="Verdana" w:hAnsi="Verdana"/>
          <w:i/>
        </w:rPr>
        <w:t xml:space="preserve">Add additional rows as needed.  </w:t>
      </w:r>
    </w:p>
    <w:p w14:paraId="4C694098" w14:textId="300FFD32" w:rsidR="00801EB4" w:rsidRPr="00AC6BD1" w:rsidRDefault="00801EB4" w:rsidP="00801EB4">
      <w:pPr>
        <w:numPr>
          <w:ilvl w:val="0"/>
          <w:numId w:val="22"/>
        </w:numPr>
        <w:ind w:right="180"/>
        <w:rPr>
          <w:rFonts w:ascii="Verdana" w:hAnsi="Verdana"/>
          <w:i/>
        </w:rPr>
      </w:pPr>
      <w:r w:rsidRPr="00AC6BD1">
        <w:rPr>
          <w:rFonts w:ascii="Verdana" w:hAnsi="Verdana"/>
          <w:i/>
        </w:rPr>
        <w:t>List the specific mental health services and programs provided at each site, including whether the services are for adults,</w:t>
      </w:r>
      <w:r w:rsidR="004B7F8E" w:rsidRPr="00AC6BD1">
        <w:rPr>
          <w:rFonts w:ascii="Verdana" w:hAnsi="Verdana"/>
          <w:i/>
        </w:rPr>
        <w:t xml:space="preserve"> adolescents, and</w:t>
      </w:r>
      <w:r w:rsidRPr="00AC6BD1">
        <w:rPr>
          <w:rFonts w:ascii="Verdana" w:hAnsi="Verdana"/>
          <w:i/>
        </w:rPr>
        <w:t xml:space="preserve"> children (if applicable):</w:t>
      </w:r>
    </w:p>
    <w:p w14:paraId="7CDFF1EA" w14:textId="77777777" w:rsidR="00801EB4" w:rsidRPr="00AC6BD1" w:rsidRDefault="00801EB4" w:rsidP="00801EB4">
      <w:pPr>
        <w:numPr>
          <w:ilvl w:val="1"/>
          <w:numId w:val="22"/>
        </w:numPr>
        <w:ind w:right="180"/>
        <w:rPr>
          <w:rFonts w:ascii="Verdana" w:hAnsi="Verdana"/>
          <w:i/>
        </w:rPr>
        <w:sectPr w:rsidR="00801EB4" w:rsidRPr="00AC6BD1" w:rsidSect="004F394F">
          <w:headerReference w:type="default" r:id="rId13"/>
          <w:footerReference w:type="default" r:id="rId14"/>
          <w:pgSz w:w="15840" w:h="12240" w:orient="landscape"/>
          <w:pgMar w:top="1080" w:right="1440" w:bottom="720" w:left="1440" w:header="720" w:footer="720" w:gutter="0"/>
          <w:cols w:space="720"/>
          <w:formProt w:val="0"/>
          <w:docGrid w:linePitch="360"/>
        </w:sectPr>
      </w:pPr>
    </w:p>
    <w:p w14:paraId="36509106" w14:textId="77777777" w:rsidR="00801EB4" w:rsidRPr="00AC6BD1" w:rsidRDefault="00801EB4" w:rsidP="00801EB4">
      <w:pPr>
        <w:numPr>
          <w:ilvl w:val="1"/>
          <w:numId w:val="22"/>
        </w:numPr>
        <w:ind w:right="180"/>
        <w:rPr>
          <w:rFonts w:ascii="Verdana" w:hAnsi="Verdana"/>
          <w:i/>
        </w:rPr>
      </w:pPr>
      <w:r w:rsidRPr="00AC6BD1">
        <w:rPr>
          <w:rFonts w:ascii="Verdana" w:hAnsi="Verdana"/>
          <w:i/>
        </w:rPr>
        <w:t>Screening, assessment, and intake</w:t>
      </w:r>
    </w:p>
    <w:p w14:paraId="4BD86620" w14:textId="707133E3" w:rsidR="00801EB4" w:rsidRPr="00AC6BD1" w:rsidRDefault="00801EB4" w:rsidP="00801EB4">
      <w:pPr>
        <w:numPr>
          <w:ilvl w:val="1"/>
          <w:numId w:val="22"/>
        </w:numPr>
        <w:ind w:right="180"/>
        <w:rPr>
          <w:rFonts w:ascii="Verdana" w:hAnsi="Verdana"/>
          <w:i/>
        </w:rPr>
      </w:pPr>
      <w:r w:rsidRPr="00AC6BD1">
        <w:rPr>
          <w:rFonts w:ascii="Verdana" w:hAnsi="Verdana"/>
          <w:i/>
        </w:rPr>
        <w:t xml:space="preserve">Texas Resilience and Recovery (TRR) outpatient services:  adults, </w:t>
      </w:r>
      <w:r w:rsidR="00DF2DB5" w:rsidRPr="00AC6BD1">
        <w:rPr>
          <w:rFonts w:ascii="Verdana" w:hAnsi="Verdana"/>
          <w:i/>
        </w:rPr>
        <w:t xml:space="preserve">adolescents, or </w:t>
      </w:r>
      <w:r w:rsidRPr="00AC6BD1">
        <w:rPr>
          <w:rFonts w:ascii="Verdana" w:hAnsi="Verdana"/>
          <w:i/>
        </w:rPr>
        <w:t>children</w:t>
      </w:r>
    </w:p>
    <w:p w14:paraId="47D2B663" w14:textId="77777777" w:rsidR="00801EB4" w:rsidRPr="00AC6BD1" w:rsidRDefault="00801EB4" w:rsidP="00801EB4">
      <w:pPr>
        <w:numPr>
          <w:ilvl w:val="1"/>
          <w:numId w:val="22"/>
        </w:numPr>
        <w:ind w:right="180"/>
        <w:rPr>
          <w:rFonts w:ascii="Verdana" w:hAnsi="Verdana"/>
          <w:i/>
        </w:rPr>
      </w:pPr>
      <w:r w:rsidRPr="00AC6BD1">
        <w:rPr>
          <w:rFonts w:ascii="Verdana" w:hAnsi="Verdana"/>
          <w:i/>
        </w:rPr>
        <w:t>Extended Observation or Crisis Stabilization Unit</w:t>
      </w:r>
    </w:p>
    <w:p w14:paraId="79ABC8DB" w14:textId="77777777" w:rsidR="00801EB4" w:rsidRPr="00AC6BD1" w:rsidRDefault="00801EB4" w:rsidP="00801EB4">
      <w:pPr>
        <w:numPr>
          <w:ilvl w:val="1"/>
          <w:numId w:val="22"/>
        </w:numPr>
        <w:ind w:right="180"/>
        <w:rPr>
          <w:rFonts w:ascii="Verdana" w:hAnsi="Verdana"/>
          <w:i/>
        </w:rPr>
      </w:pPr>
      <w:r w:rsidRPr="00AC6BD1">
        <w:rPr>
          <w:rFonts w:ascii="Verdana" w:hAnsi="Verdana"/>
          <w:i/>
        </w:rPr>
        <w:t>Crisis Residential and/or Respite</w:t>
      </w:r>
    </w:p>
    <w:p w14:paraId="4E45720B" w14:textId="77777777" w:rsidR="00801EB4" w:rsidRPr="00AC6BD1" w:rsidRDefault="00801EB4" w:rsidP="00801EB4">
      <w:pPr>
        <w:numPr>
          <w:ilvl w:val="1"/>
          <w:numId w:val="22"/>
        </w:numPr>
        <w:ind w:right="180"/>
        <w:rPr>
          <w:rFonts w:ascii="Verdana" w:hAnsi="Verdana"/>
          <w:i/>
        </w:rPr>
      </w:pPr>
      <w:r w:rsidRPr="00AC6BD1">
        <w:rPr>
          <w:rFonts w:ascii="Verdana" w:hAnsi="Verdana"/>
          <w:i/>
        </w:rPr>
        <w:t>Contracted inpatient beds</w:t>
      </w:r>
    </w:p>
    <w:p w14:paraId="5934ECD5" w14:textId="77777777" w:rsidR="00801EB4" w:rsidRPr="00AC6BD1" w:rsidRDefault="00801EB4" w:rsidP="00801EB4">
      <w:pPr>
        <w:numPr>
          <w:ilvl w:val="1"/>
          <w:numId w:val="22"/>
        </w:numPr>
        <w:ind w:right="180"/>
        <w:rPr>
          <w:rFonts w:ascii="Verdana" w:hAnsi="Verdana"/>
          <w:i/>
        </w:rPr>
      </w:pPr>
      <w:r w:rsidRPr="00AC6BD1">
        <w:rPr>
          <w:rFonts w:ascii="Verdana" w:hAnsi="Verdana"/>
          <w:i/>
        </w:rPr>
        <w:t>Services for co-occurring disorders</w:t>
      </w:r>
    </w:p>
    <w:p w14:paraId="5E6E833D" w14:textId="77777777" w:rsidR="00801EB4" w:rsidRPr="00AC6BD1" w:rsidRDefault="00801EB4" w:rsidP="00801EB4">
      <w:pPr>
        <w:numPr>
          <w:ilvl w:val="1"/>
          <w:numId w:val="22"/>
        </w:numPr>
        <w:ind w:right="180"/>
        <w:rPr>
          <w:rFonts w:ascii="Verdana" w:hAnsi="Verdana"/>
          <w:i/>
        </w:rPr>
      </w:pPr>
      <w:r w:rsidRPr="00AC6BD1">
        <w:rPr>
          <w:rFonts w:ascii="Verdana" w:hAnsi="Verdana"/>
          <w:i/>
        </w:rPr>
        <w:t>Substance abuse prevention, intervention, or treatment</w:t>
      </w:r>
    </w:p>
    <w:p w14:paraId="50ADAF86" w14:textId="77777777" w:rsidR="008935CF" w:rsidRPr="00AC6BD1" w:rsidRDefault="008935CF" w:rsidP="00801EB4">
      <w:pPr>
        <w:numPr>
          <w:ilvl w:val="1"/>
          <w:numId w:val="22"/>
        </w:numPr>
        <w:ind w:right="180"/>
        <w:rPr>
          <w:rFonts w:ascii="Verdana" w:hAnsi="Verdana"/>
          <w:i/>
        </w:rPr>
      </w:pPr>
      <w:r w:rsidRPr="00AC6BD1">
        <w:rPr>
          <w:rFonts w:ascii="Verdana" w:hAnsi="Verdana"/>
          <w:i/>
        </w:rPr>
        <w:t>Integrated healthcare: mental and physical health</w:t>
      </w:r>
    </w:p>
    <w:p w14:paraId="323384E4" w14:textId="5E5AF0DE" w:rsidR="00E227F2" w:rsidRPr="00AC6BD1" w:rsidRDefault="00E227F2" w:rsidP="00801EB4">
      <w:pPr>
        <w:numPr>
          <w:ilvl w:val="1"/>
          <w:numId w:val="22"/>
        </w:numPr>
        <w:ind w:right="180"/>
        <w:rPr>
          <w:rFonts w:ascii="Verdana" w:hAnsi="Verdana"/>
          <w:i/>
        </w:rPr>
      </w:pPr>
      <w:r w:rsidRPr="00AC6BD1">
        <w:rPr>
          <w:rFonts w:ascii="Verdana" w:hAnsi="Verdana"/>
          <w:i/>
        </w:rPr>
        <w:t xml:space="preserve">Services for individuals with </w:t>
      </w:r>
      <w:r w:rsidR="0070627A" w:rsidRPr="00AC6BD1">
        <w:rPr>
          <w:rFonts w:ascii="Verdana" w:hAnsi="Verdana"/>
          <w:i/>
        </w:rPr>
        <w:t xml:space="preserve">Intellectual Developmental </w:t>
      </w:r>
      <w:r w:rsidRPr="00AC6BD1">
        <w:rPr>
          <w:rFonts w:ascii="Verdana" w:hAnsi="Verdana"/>
          <w:i/>
        </w:rPr>
        <w:t>D</w:t>
      </w:r>
      <w:r w:rsidR="0070627A" w:rsidRPr="00AC6BD1">
        <w:rPr>
          <w:rFonts w:ascii="Verdana" w:hAnsi="Verdana"/>
          <w:i/>
        </w:rPr>
        <w:t>isorders</w:t>
      </w:r>
      <w:r w:rsidR="004C5F3F" w:rsidRPr="00AC6BD1">
        <w:rPr>
          <w:rFonts w:ascii="Verdana" w:hAnsi="Verdana"/>
          <w:i/>
        </w:rPr>
        <w:t>(IDD)</w:t>
      </w:r>
    </w:p>
    <w:p w14:paraId="7D7DF72A" w14:textId="17047282" w:rsidR="00E227F2" w:rsidRPr="00AC6BD1" w:rsidRDefault="00E227F2" w:rsidP="00801EB4">
      <w:pPr>
        <w:numPr>
          <w:ilvl w:val="1"/>
          <w:numId w:val="22"/>
        </w:numPr>
        <w:ind w:right="180"/>
        <w:rPr>
          <w:rFonts w:ascii="Verdana" w:hAnsi="Verdana"/>
          <w:i/>
        </w:rPr>
      </w:pPr>
      <w:r w:rsidRPr="00AC6BD1">
        <w:rPr>
          <w:rFonts w:ascii="Verdana" w:hAnsi="Verdana"/>
          <w:i/>
        </w:rPr>
        <w:t>Services for youth</w:t>
      </w:r>
    </w:p>
    <w:p w14:paraId="64800C61" w14:textId="77777777" w:rsidR="00E227F2" w:rsidRPr="00AC6BD1" w:rsidRDefault="00E227F2" w:rsidP="00801EB4">
      <w:pPr>
        <w:numPr>
          <w:ilvl w:val="1"/>
          <w:numId w:val="22"/>
        </w:numPr>
        <w:ind w:right="180"/>
        <w:rPr>
          <w:rFonts w:ascii="Verdana" w:hAnsi="Verdana"/>
          <w:i/>
        </w:rPr>
      </w:pPr>
      <w:r w:rsidRPr="00AC6BD1">
        <w:rPr>
          <w:rFonts w:ascii="Verdana" w:hAnsi="Verdana"/>
          <w:i/>
        </w:rPr>
        <w:t>Services for veterans</w:t>
      </w:r>
    </w:p>
    <w:p w14:paraId="1F67C479" w14:textId="77777777" w:rsidR="00801EB4" w:rsidRPr="00AC6BD1" w:rsidRDefault="00801EB4" w:rsidP="00801EB4">
      <w:pPr>
        <w:numPr>
          <w:ilvl w:val="1"/>
          <w:numId w:val="22"/>
        </w:numPr>
        <w:ind w:right="180"/>
        <w:rPr>
          <w:rFonts w:ascii="Verdana" w:hAnsi="Verdana"/>
          <w:i/>
        </w:rPr>
      </w:pPr>
      <w:r w:rsidRPr="00AC6BD1">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630864">
          <w:type w:val="continuous"/>
          <w:pgSz w:w="15840" w:h="12240" w:orient="landscape"/>
          <w:pgMar w:top="720" w:right="1440" w:bottom="720" w:left="1440" w:header="720" w:footer="720" w:gutter="0"/>
          <w:cols w:num="2"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63CD6" w:rsidRPr="00A718E9" w14:paraId="33FDB45B" w14:textId="77777777" w:rsidTr="00B63CD6">
        <w:trPr>
          <w:trHeight w:val="328"/>
          <w:tblHeader/>
        </w:trPr>
        <w:tc>
          <w:tcPr>
            <w:tcW w:w="2538" w:type="dxa"/>
            <w:shd w:val="clear" w:color="auto" w:fill="DBE5F1" w:themeFill="accent1" w:themeFillTint="33"/>
          </w:tcPr>
          <w:p w14:paraId="5B6E25AA"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Operator (LMHA</w:t>
            </w:r>
            <w:r w:rsidR="003B701D" w:rsidRPr="00F049F6">
              <w:rPr>
                <w:rFonts w:ascii="Verdana" w:hAnsi="Verdana"/>
                <w:b/>
                <w:color w:val="4F81BD" w:themeColor="accent1"/>
              </w:rPr>
              <w:t>/LBHA</w:t>
            </w:r>
            <w:r w:rsidRPr="00F049F6">
              <w:rPr>
                <w:rFonts w:ascii="Verdana" w:hAnsi="Verdana"/>
                <w:b/>
                <w:color w:val="4F81BD" w:themeColor="accent1"/>
              </w:rPr>
              <w:t xml:space="preserve"> or</w:t>
            </w:r>
            <w:r w:rsidRPr="00F049F6">
              <w:rPr>
                <w:rFonts w:ascii="Verdana" w:hAnsi="Verdana"/>
                <w:b/>
                <w:color w:val="4F81BD" w:themeColor="accent1"/>
              </w:rPr>
              <w:br/>
              <w:t>Contractor Name)</w:t>
            </w:r>
          </w:p>
        </w:tc>
        <w:tc>
          <w:tcPr>
            <w:tcW w:w="2880" w:type="dxa"/>
            <w:shd w:val="clear" w:color="auto" w:fill="DBE5F1" w:themeFill="accent1" w:themeFillTint="33"/>
          </w:tcPr>
          <w:p w14:paraId="2BA7CC77"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Street Address, City, </w:t>
            </w:r>
            <w:r w:rsidR="00CC47DE" w:rsidRPr="00F049F6">
              <w:rPr>
                <w:rFonts w:ascii="Verdana" w:hAnsi="Verdana"/>
                <w:b/>
                <w:color w:val="4F81BD" w:themeColor="accent1"/>
              </w:rPr>
              <w:t xml:space="preserve">and </w:t>
            </w:r>
            <w:r w:rsidRPr="00F049F6">
              <w:rPr>
                <w:rFonts w:ascii="Verdana" w:hAnsi="Verdana"/>
                <w:b/>
                <w:color w:val="4F81BD" w:themeColor="accent1"/>
              </w:rPr>
              <w:t>Zip</w:t>
            </w:r>
            <w:r w:rsidR="00E7204E" w:rsidRPr="00F049F6">
              <w:rPr>
                <w:rFonts w:ascii="Verdana" w:hAnsi="Verdana"/>
                <w:b/>
                <w:color w:val="4F81BD" w:themeColor="accent1"/>
              </w:rPr>
              <w:t>, Phone Number</w:t>
            </w:r>
          </w:p>
        </w:tc>
        <w:tc>
          <w:tcPr>
            <w:tcW w:w="1440" w:type="dxa"/>
            <w:shd w:val="clear" w:color="auto" w:fill="DBE5F1" w:themeFill="accent1" w:themeFillTint="33"/>
          </w:tcPr>
          <w:p w14:paraId="5F5BC5AC"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County</w:t>
            </w:r>
          </w:p>
        </w:tc>
        <w:tc>
          <w:tcPr>
            <w:tcW w:w="5670" w:type="dxa"/>
            <w:shd w:val="clear" w:color="auto" w:fill="DBE5F1" w:themeFill="accent1" w:themeFillTint="33"/>
          </w:tcPr>
          <w:p w14:paraId="5EBB4C85"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Services &amp; </w:t>
            </w:r>
            <w:r w:rsidR="000406AB" w:rsidRPr="00F049F6">
              <w:rPr>
                <w:rFonts w:ascii="Verdana" w:hAnsi="Verdana"/>
                <w:b/>
                <w:color w:val="4F81BD" w:themeColor="accent1"/>
              </w:rPr>
              <w:t xml:space="preserve">Target </w:t>
            </w:r>
            <w:r w:rsidRPr="00F049F6">
              <w:rPr>
                <w:rFonts w:ascii="Verdana" w:hAnsi="Verdana"/>
                <w:b/>
                <w:color w:val="4F81BD" w:themeColor="accent1"/>
              </w:rPr>
              <w:t>Populations</w:t>
            </w:r>
            <w:r w:rsidR="000406AB" w:rsidRPr="00F049F6">
              <w:rPr>
                <w:rFonts w:ascii="Verdana" w:hAnsi="Verdana"/>
                <w:b/>
                <w:color w:val="4F81BD" w:themeColor="accent1"/>
              </w:rPr>
              <w:t xml:space="preserve"> Served</w:t>
            </w:r>
          </w:p>
          <w:p w14:paraId="52737FE1" w14:textId="77777777" w:rsidR="007653EB" w:rsidRPr="00F049F6" w:rsidRDefault="007653EB" w:rsidP="00126A43">
            <w:pPr>
              <w:ind w:right="118"/>
              <w:rPr>
                <w:rFonts w:ascii="Verdana" w:hAnsi="Verdana"/>
                <w:b/>
                <w:color w:val="4F81BD" w:themeColor="accent1"/>
              </w:rPr>
            </w:pPr>
          </w:p>
        </w:tc>
      </w:tr>
      <w:tr w:rsidR="00B63CD6" w:rsidRPr="00A718E9" w14:paraId="473E094D" w14:textId="77777777" w:rsidTr="00B63CD6">
        <w:tc>
          <w:tcPr>
            <w:tcW w:w="2538" w:type="dxa"/>
            <w:shd w:val="clear" w:color="auto" w:fill="auto"/>
          </w:tcPr>
          <w:p w14:paraId="09BE3128" w14:textId="77777777" w:rsidR="00A83344" w:rsidRDefault="00324FA1" w:rsidP="00126A43">
            <w:pPr>
              <w:ind w:right="118"/>
              <w:rPr>
                <w:rFonts w:ascii="Verdana" w:hAnsi="Verdana"/>
              </w:rPr>
            </w:pPr>
            <w:r>
              <w:rPr>
                <w:rFonts w:ascii="Verdana" w:hAnsi="Verdana"/>
              </w:rPr>
              <w:t>Pecan Valley Centers</w:t>
            </w:r>
            <w:r w:rsidR="00A83344">
              <w:rPr>
                <w:rFonts w:ascii="Verdana" w:hAnsi="Verdana"/>
              </w:rPr>
              <w:t xml:space="preserve"> </w:t>
            </w:r>
          </w:p>
          <w:p w14:paraId="26FCC3D4" w14:textId="5E15E9FB" w:rsidR="00B63CD6" w:rsidRPr="00F049F6" w:rsidRDefault="00A83344" w:rsidP="00126A43">
            <w:pPr>
              <w:ind w:right="118"/>
              <w:rPr>
                <w:rFonts w:ascii="Verdana" w:hAnsi="Verdana"/>
              </w:rPr>
            </w:pPr>
            <w:r>
              <w:rPr>
                <w:rFonts w:ascii="Verdana" w:hAnsi="Verdana"/>
              </w:rPr>
              <w:t>(Cleburne Clinic)</w:t>
            </w:r>
          </w:p>
        </w:tc>
        <w:tc>
          <w:tcPr>
            <w:tcW w:w="2880" w:type="dxa"/>
            <w:shd w:val="clear" w:color="auto" w:fill="auto"/>
          </w:tcPr>
          <w:p w14:paraId="49F15B68" w14:textId="1363C868" w:rsidR="00B63CD6" w:rsidRPr="00F049F6" w:rsidRDefault="00324FA1" w:rsidP="00126A43">
            <w:pPr>
              <w:ind w:right="118"/>
              <w:rPr>
                <w:rFonts w:ascii="Verdana" w:hAnsi="Verdana"/>
              </w:rPr>
            </w:pPr>
            <w:r>
              <w:rPr>
                <w:rFonts w:ascii="Verdana" w:hAnsi="Verdana"/>
              </w:rPr>
              <w:t>1601 N. Anglin Cleburne, TX 76031</w:t>
            </w:r>
          </w:p>
        </w:tc>
        <w:tc>
          <w:tcPr>
            <w:tcW w:w="1440" w:type="dxa"/>
          </w:tcPr>
          <w:p w14:paraId="4B4C71E2" w14:textId="116E5A9F" w:rsidR="00B63CD6" w:rsidRPr="00F049F6" w:rsidRDefault="00324FA1" w:rsidP="00126A43">
            <w:pPr>
              <w:ind w:left="-11" w:right="118"/>
              <w:rPr>
                <w:rFonts w:ascii="Verdana" w:hAnsi="Verdana"/>
              </w:rPr>
            </w:pPr>
            <w:r>
              <w:rPr>
                <w:rFonts w:ascii="Verdana" w:hAnsi="Verdana"/>
              </w:rPr>
              <w:t xml:space="preserve">Johnson </w:t>
            </w:r>
          </w:p>
        </w:tc>
        <w:tc>
          <w:tcPr>
            <w:tcW w:w="5670" w:type="dxa"/>
            <w:shd w:val="clear" w:color="auto" w:fill="auto"/>
          </w:tcPr>
          <w:p w14:paraId="14C71C7B" w14:textId="582FA2A6" w:rsidR="00B63CD6" w:rsidRDefault="00324FA1" w:rsidP="00126A43">
            <w:pPr>
              <w:numPr>
                <w:ilvl w:val="0"/>
                <w:numId w:val="23"/>
              </w:numPr>
              <w:ind w:left="225" w:right="118" w:hanging="237"/>
              <w:rPr>
                <w:rFonts w:ascii="Verdana" w:hAnsi="Verdana"/>
              </w:rPr>
            </w:pPr>
            <w:r>
              <w:rPr>
                <w:rFonts w:ascii="Verdana" w:hAnsi="Verdana"/>
              </w:rPr>
              <w:t>Screening/Assessment/ Intake</w:t>
            </w:r>
            <w:r w:rsidR="00E24A19">
              <w:rPr>
                <w:rFonts w:ascii="Verdana" w:hAnsi="Verdana"/>
              </w:rPr>
              <w:t xml:space="preserve">: adults, adolescents, and children. </w:t>
            </w:r>
          </w:p>
          <w:p w14:paraId="2880C35D" w14:textId="367F9BDD" w:rsidR="00324FA1" w:rsidRDefault="00324FA1" w:rsidP="00324FA1">
            <w:pPr>
              <w:numPr>
                <w:ilvl w:val="0"/>
                <w:numId w:val="23"/>
              </w:numPr>
              <w:ind w:left="225" w:right="118" w:hanging="237"/>
              <w:rPr>
                <w:rFonts w:ascii="Verdana" w:hAnsi="Verdana"/>
              </w:rPr>
            </w:pPr>
            <w:r>
              <w:rPr>
                <w:rFonts w:ascii="Verdana" w:hAnsi="Verdana"/>
              </w:rPr>
              <w:t xml:space="preserve">Texas Resilience and Recovery (TRR) </w:t>
            </w:r>
            <w:r w:rsidR="00E24A19">
              <w:rPr>
                <w:rFonts w:ascii="Verdana" w:hAnsi="Verdana"/>
              </w:rPr>
              <w:t xml:space="preserve">outpatient services: adults, adolescents, and children. </w:t>
            </w:r>
          </w:p>
          <w:p w14:paraId="1BF5B47B" w14:textId="77777777" w:rsidR="00E24A19" w:rsidRDefault="00E24A19" w:rsidP="00324FA1">
            <w:pPr>
              <w:numPr>
                <w:ilvl w:val="0"/>
                <w:numId w:val="23"/>
              </w:numPr>
              <w:ind w:left="225" w:right="118" w:hanging="237"/>
              <w:rPr>
                <w:rFonts w:ascii="Verdana" w:hAnsi="Verdana"/>
              </w:rPr>
            </w:pPr>
            <w:r>
              <w:rPr>
                <w:rFonts w:ascii="Verdana" w:hAnsi="Verdana"/>
              </w:rPr>
              <w:lastRenderedPageBreak/>
              <w:t xml:space="preserve">Integrated healthcare: mental and physical health. </w:t>
            </w:r>
          </w:p>
          <w:p w14:paraId="70E1D384" w14:textId="77777777" w:rsidR="00E24A19" w:rsidRDefault="00E24A19" w:rsidP="00324FA1">
            <w:pPr>
              <w:numPr>
                <w:ilvl w:val="0"/>
                <w:numId w:val="23"/>
              </w:numPr>
              <w:ind w:left="225" w:right="118" w:hanging="237"/>
              <w:rPr>
                <w:rFonts w:ascii="Verdana" w:hAnsi="Verdana"/>
              </w:rPr>
            </w:pPr>
            <w:r>
              <w:rPr>
                <w:rFonts w:ascii="Verdana" w:hAnsi="Verdana"/>
              </w:rPr>
              <w:t xml:space="preserve">Services for individuals with Intellectual Developmental Disorders (IDD) </w:t>
            </w:r>
          </w:p>
          <w:p w14:paraId="4B6FB499" w14:textId="77777777" w:rsidR="00E24A19" w:rsidRDefault="00E24A19" w:rsidP="00324FA1">
            <w:pPr>
              <w:numPr>
                <w:ilvl w:val="0"/>
                <w:numId w:val="23"/>
              </w:numPr>
              <w:ind w:left="225" w:right="118" w:hanging="237"/>
              <w:rPr>
                <w:rFonts w:ascii="Verdana" w:hAnsi="Verdana"/>
              </w:rPr>
            </w:pPr>
            <w:r>
              <w:rPr>
                <w:rFonts w:ascii="Verdana" w:hAnsi="Verdana"/>
              </w:rPr>
              <w:t xml:space="preserve">Services for youth </w:t>
            </w:r>
          </w:p>
          <w:p w14:paraId="6F4EC9A9" w14:textId="77777777" w:rsidR="00E24A19" w:rsidRDefault="00E24A19" w:rsidP="00E24A19">
            <w:pPr>
              <w:numPr>
                <w:ilvl w:val="0"/>
                <w:numId w:val="23"/>
              </w:numPr>
              <w:ind w:left="225" w:right="118" w:hanging="237"/>
              <w:rPr>
                <w:rFonts w:ascii="Verdana" w:hAnsi="Verdana"/>
              </w:rPr>
            </w:pPr>
            <w:r>
              <w:rPr>
                <w:rFonts w:ascii="Verdana" w:hAnsi="Verdana"/>
              </w:rPr>
              <w:t>Services for Veterans</w:t>
            </w:r>
          </w:p>
          <w:p w14:paraId="0F571156" w14:textId="77777777" w:rsidR="00E24A19" w:rsidRDefault="00E24A19" w:rsidP="00E24A19">
            <w:pPr>
              <w:numPr>
                <w:ilvl w:val="0"/>
                <w:numId w:val="23"/>
              </w:numPr>
              <w:ind w:left="225" w:right="118" w:hanging="237"/>
              <w:rPr>
                <w:rFonts w:ascii="Verdana" w:hAnsi="Verdana"/>
              </w:rPr>
            </w:pPr>
            <w:r>
              <w:rPr>
                <w:rFonts w:ascii="Verdana" w:hAnsi="Verdana"/>
              </w:rPr>
              <w:t xml:space="preserve">Crisis Services/MCOT: adults, adolescents, and children.  </w:t>
            </w:r>
          </w:p>
          <w:p w14:paraId="119F0491" w14:textId="77777777" w:rsidR="002530A8" w:rsidRDefault="002530A8" w:rsidP="00E24A19">
            <w:pPr>
              <w:numPr>
                <w:ilvl w:val="0"/>
                <w:numId w:val="23"/>
              </w:numPr>
              <w:ind w:left="225" w:right="118" w:hanging="237"/>
              <w:rPr>
                <w:rFonts w:ascii="Verdana" w:hAnsi="Verdana"/>
              </w:rPr>
            </w:pPr>
            <w:r>
              <w:rPr>
                <w:rFonts w:ascii="Verdana" w:hAnsi="Verdana"/>
              </w:rPr>
              <w:t xml:space="preserve">Substance Abuse Prevention, Intervention or Treatment. </w:t>
            </w:r>
          </w:p>
          <w:p w14:paraId="4EB9C16B" w14:textId="0810F437" w:rsidR="002530A8" w:rsidRPr="00E24A19" w:rsidRDefault="002530A8" w:rsidP="00E24A19">
            <w:pPr>
              <w:numPr>
                <w:ilvl w:val="0"/>
                <w:numId w:val="23"/>
              </w:numPr>
              <w:ind w:left="225" w:right="118" w:hanging="237"/>
              <w:rPr>
                <w:rFonts w:ascii="Verdana" w:hAnsi="Verdana"/>
              </w:rPr>
            </w:pPr>
            <w:r>
              <w:rPr>
                <w:rFonts w:ascii="Verdana" w:hAnsi="Verdana"/>
              </w:rPr>
              <w:t>Services for Co-occurring disorders.</w:t>
            </w:r>
          </w:p>
        </w:tc>
      </w:tr>
      <w:tr w:rsidR="00B63CD6" w:rsidRPr="00A718E9" w14:paraId="1060CC86" w14:textId="77777777" w:rsidTr="00B63CD6">
        <w:tc>
          <w:tcPr>
            <w:tcW w:w="2538" w:type="dxa"/>
            <w:shd w:val="clear" w:color="auto" w:fill="auto"/>
          </w:tcPr>
          <w:p w14:paraId="56D3A0C0" w14:textId="77777777" w:rsidR="00B63CD6" w:rsidRDefault="00324FA1" w:rsidP="00126A43">
            <w:pPr>
              <w:ind w:right="118"/>
              <w:rPr>
                <w:rFonts w:ascii="Verdana" w:hAnsi="Verdana"/>
              </w:rPr>
            </w:pPr>
            <w:r>
              <w:rPr>
                <w:rFonts w:ascii="Verdana" w:hAnsi="Verdana"/>
              </w:rPr>
              <w:lastRenderedPageBreak/>
              <w:t xml:space="preserve">Pecan Valley Centers </w:t>
            </w:r>
          </w:p>
          <w:p w14:paraId="31F7AA3D" w14:textId="36F87A8A" w:rsidR="00A83344" w:rsidRPr="00F049F6" w:rsidRDefault="00A83344" w:rsidP="00126A43">
            <w:pPr>
              <w:ind w:right="118"/>
              <w:rPr>
                <w:rFonts w:ascii="Verdana" w:hAnsi="Verdana"/>
              </w:rPr>
            </w:pPr>
            <w:r>
              <w:rPr>
                <w:rFonts w:ascii="Verdana" w:hAnsi="Verdana"/>
              </w:rPr>
              <w:t xml:space="preserve">(Granbury Clinic) </w:t>
            </w:r>
          </w:p>
        </w:tc>
        <w:tc>
          <w:tcPr>
            <w:tcW w:w="2880" w:type="dxa"/>
            <w:shd w:val="clear" w:color="auto" w:fill="auto"/>
          </w:tcPr>
          <w:p w14:paraId="054AA2C8" w14:textId="0F25596C" w:rsidR="00B63CD6" w:rsidRPr="00F049F6" w:rsidRDefault="00324FA1" w:rsidP="00126A43">
            <w:pPr>
              <w:ind w:right="118"/>
              <w:rPr>
                <w:rFonts w:ascii="Verdana" w:hAnsi="Verdana"/>
              </w:rPr>
            </w:pPr>
            <w:r>
              <w:rPr>
                <w:rFonts w:ascii="Verdana" w:hAnsi="Verdana"/>
              </w:rPr>
              <w:t>104 Pirate Drive Granbury, TX 76048</w:t>
            </w:r>
          </w:p>
        </w:tc>
        <w:tc>
          <w:tcPr>
            <w:tcW w:w="1440" w:type="dxa"/>
          </w:tcPr>
          <w:p w14:paraId="1B53841D" w14:textId="0C1ABE11" w:rsidR="00B63CD6" w:rsidRPr="00F049F6" w:rsidRDefault="00324FA1" w:rsidP="00126A43">
            <w:pPr>
              <w:ind w:left="-11" w:right="118"/>
              <w:rPr>
                <w:rFonts w:ascii="Verdana" w:hAnsi="Verdana"/>
              </w:rPr>
            </w:pPr>
            <w:r>
              <w:rPr>
                <w:rFonts w:ascii="Verdana" w:hAnsi="Verdana"/>
              </w:rPr>
              <w:t>Hood</w:t>
            </w:r>
          </w:p>
        </w:tc>
        <w:tc>
          <w:tcPr>
            <w:tcW w:w="5670" w:type="dxa"/>
            <w:shd w:val="clear" w:color="auto" w:fill="auto"/>
          </w:tcPr>
          <w:p w14:paraId="5A2A58E1" w14:textId="77777777" w:rsidR="00E24A19" w:rsidRDefault="00E24A19" w:rsidP="00E24A19">
            <w:pPr>
              <w:numPr>
                <w:ilvl w:val="0"/>
                <w:numId w:val="23"/>
              </w:numPr>
              <w:ind w:left="225" w:right="118" w:hanging="237"/>
              <w:rPr>
                <w:rFonts w:ascii="Verdana" w:hAnsi="Verdana"/>
              </w:rPr>
            </w:pPr>
            <w:r>
              <w:rPr>
                <w:rFonts w:ascii="Verdana" w:hAnsi="Verdana"/>
              </w:rPr>
              <w:t xml:space="preserve">Texas Resilience and Recovery (TRR) outpatient services: adults, adolescents, and children. </w:t>
            </w:r>
          </w:p>
          <w:p w14:paraId="25A08CBA" w14:textId="77777777" w:rsidR="00E24A19" w:rsidRDefault="00E24A19" w:rsidP="00E24A19">
            <w:pPr>
              <w:numPr>
                <w:ilvl w:val="0"/>
                <w:numId w:val="23"/>
              </w:numPr>
              <w:ind w:left="225" w:right="118" w:hanging="237"/>
              <w:rPr>
                <w:rFonts w:ascii="Verdana" w:hAnsi="Verdana"/>
              </w:rPr>
            </w:pPr>
            <w:r>
              <w:rPr>
                <w:rFonts w:ascii="Verdana" w:hAnsi="Verdana"/>
              </w:rPr>
              <w:t xml:space="preserve">Integrated healthcare: mental and physical health. </w:t>
            </w:r>
          </w:p>
          <w:p w14:paraId="1B438A79" w14:textId="77777777" w:rsidR="00E24A19" w:rsidRDefault="00E24A19" w:rsidP="00E24A19">
            <w:pPr>
              <w:numPr>
                <w:ilvl w:val="0"/>
                <w:numId w:val="23"/>
              </w:numPr>
              <w:ind w:left="225" w:right="118" w:hanging="237"/>
              <w:rPr>
                <w:rFonts w:ascii="Verdana" w:hAnsi="Verdana"/>
              </w:rPr>
            </w:pPr>
            <w:r>
              <w:rPr>
                <w:rFonts w:ascii="Verdana" w:hAnsi="Verdana"/>
              </w:rPr>
              <w:t xml:space="preserve">Services for individuals with Intellectual Developmental Disorders (IDD) </w:t>
            </w:r>
          </w:p>
          <w:p w14:paraId="092401B4" w14:textId="77777777" w:rsidR="00E24A19" w:rsidRDefault="00E24A19" w:rsidP="00E24A19">
            <w:pPr>
              <w:numPr>
                <w:ilvl w:val="0"/>
                <w:numId w:val="23"/>
              </w:numPr>
              <w:ind w:left="225" w:right="118" w:hanging="237"/>
              <w:rPr>
                <w:rFonts w:ascii="Verdana" w:hAnsi="Verdana"/>
              </w:rPr>
            </w:pPr>
            <w:r>
              <w:rPr>
                <w:rFonts w:ascii="Verdana" w:hAnsi="Verdana"/>
              </w:rPr>
              <w:t xml:space="preserve">Services for youth </w:t>
            </w:r>
          </w:p>
          <w:p w14:paraId="3FAFB027" w14:textId="77777777" w:rsidR="00B63CD6" w:rsidRDefault="00E24A19" w:rsidP="00E24A19">
            <w:pPr>
              <w:numPr>
                <w:ilvl w:val="0"/>
                <w:numId w:val="23"/>
              </w:numPr>
              <w:ind w:left="225" w:right="118" w:hanging="237"/>
              <w:rPr>
                <w:rFonts w:ascii="Verdana" w:hAnsi="Verdana"/>
              </w:rPr>
            </w:pPr>
            <w:r>
              <w:rPr>
                <w:rFonts w:ascii="Verdana" w:hAnsi="Verdana"/>
              </w:rPr>
              <w:t>Services for Veterans</w:t>
            </w:r>
          </w:p>
          <w:p w14:paraId="7066F888" w14:textId="77777777" w:rsidR="002530A8" w:rsidRDefault="002530A8" w:rsidP="00E24A19">
            <w:pPr>
              <w:numPr>
                <w:ilvl w:val="0"/>
                <w:numId w:val="23"/>
              </w:numPr>
              <w:ind w:left="225" w:right="118" w:hanging="237"/>
              <w:rPr>
                <w:rFonts w:ascii="Verdana" w:hAnsi="Verdana"/>
              </w:rPr>
            </w:pPr>
            <w:r>
              <w:rPr>
                <w:rFonts w:ascii="Verdana" w:hAnsi="Verdana"/>
              </w:rPr>
              <w:t xml:space="preserve">Substance Abuse Prevention, Intervention, or Treatment. </w:t>
            </w:r>
          </w:p>
          <w:p w14:paraId="37631015" w14:textId="2D0D0588" w:rsidR="002530A8" w:rsidRDefault="002530A8" w:rsidP="00E24A19">
            <w:pPr>
              <w:numPr>
                <w:ilvl w:val="0"/>
                <w:numId w:val="23"/>
              </w:numPr>
              <w:ind w:left="225" w:right="118" w:hanging="237"/>
              <w:rPr>
                <w:rFonts w:ascii="Verdana" w:hAnsi="Verdana"/>
              </w:rPr>
            </w:pPr>
            <w:r>
              <w:rPr>
                <w:rFonts w:ascii="Verdana" w:hAnsi="Verdana"/>
              </w:rPr>
              <w:t xml:space="preserve">Services for Co-occurring disorders. </w:t>
            </w:r>
          </w:p>
          <w:p w14:paraId="6DFFFB83" w14:textId="688067C7" w:rsidR="002530A8" w:rsidRPr="00E24A19" w:rsidRDefault="002530A8" w:rsidP="00E24A19">
            <w:pPr>
              <w:numPr>
                <w:ilvl w:val="0"/>
                <w:numId w:val="23"/>
              </w:numPr>
              <w:ind w:left="225" w:right="118" w:hanging="237"/>
              <w:rPr>
                <w:rFonts w:ascii="Verdana" w:hAnsi="Verdana"/>
              </w:rPr>
            </w:pPr>
            <w:r w:rsidRPr="00BC77F6">
              <w:rPr>
                <w:rFonts w:ascii="Verdana" w:hAnsi="Verdana"/>
              </w:rPr>
              <w:t>Crisis Services/MCOT: adults, adolescent, and children.</w:t>
            </w:r>
            <w:r>
              <w:rPr>
                <w:rFonts w:ascii="Verdana" w:hAnsi="Verdana"/>
              </w:rPr>
              <w:t xml:space="preserve"> </w:t>
            </w:r>
          </w:p>
        </w:tc>
      </w:tr>
      <w:tr w:rsidR="00E24A19" w:rsidRPr="00A718E9" w14:paraId="6055F1CA" w14:textId="77777777" w:rsidTr="00B63CD6">
        <w:tc>
          <w:tcPr>
            <w:tcW w:w="2538" w:type="dxa"/>
            <w:shd w:val="clear" w:color="auto" w:fill="auto"/>
          </w:tcPr>
          <w:p w14:paraId="0F2FB2AE" w14:textId="77777777" w:rsidR="00E24A19" w:rsidRDefault="00E24A19" w:rsidP="00E24A19">
            <w:pPr>
              <w:ind w:right="118"/>
              <w:rPr>
                <w:rFonts w:ascii="Verdana" w:hAnsi="Verdana"/>
              </w:rPr>
            </w:pPr>
            <w:r>
              <w:rPr>
                <w:rFonts w:ascii="Verdana" w:hAnsi="Verdana"/>
              </w:rPr>
              <w:t>Pecan Valley Centers</w:t>
            </w:r>
          </w:p>
          <w:p w14:paraId="6C92F4F0" w14:textId="05E4F711" w:rsidR="00A83344" w:rsidRPr="00F049F6" w:rsidRDefault="00A83344" w:rsidP="00E24A19">
            <w:pPr>
              <w:ind w:right="118"/>
              <w:rPr>
                <w:rFonts w:ascii="Verdana" w:hAnsi="Verdana"/>
              </w:rPr>
            </w:pPr>
            <w:r>
              <w:rPr>
                <w:rFonts w:ascii="Verdana" w:hAnsi="Verdana"/>
              </w:rPr>
              <w:lastRenderedPageBreak/>
              <w:t xml:space="preserve">(Mineral Wells Clinic) </w:t>
            </w:r>
          </w:p>
        </w:tc>
        <w:tc>
          <w:tcPr>
            <w:tcW w:w="2880" w:type="dxa"/>
            <w:shd w:val="clear" w:color="auto" w:fill="auto"/>
          </w:tcPr>
          <w:p w14:paraId="5CCB873C" w14:textId="763F6847" w:rsidR="00E24A19" w:rsidRPr="00F049F6" w:rsidRDefault="00E24A19" w:rsidP="00E24A19">
            <w:pPr>
              <w:ind w:right="118"/>
              <w:rPr>
                <w:rFonts w:ascii="Verdana" w:hAnsi="Verdana"/>
              </w:rPr>
            </w:pPr>
            <w:r>
              <w:rPr>
                <w:rFonts w:ascii="Verdana" w:hAnsi="Verdana"/>
              </w:rPr>
              <w:lastRenderedPageBreak/>
              <w:t>100 Travis Dr Mineral Wells, TX 76067</w:t>
            </w:r>
          </w:p>
        </w:tc>
        <w:tc>
          <w:tcPr>
            <w:tcW w:w="1440" w:type="dxa"/>
          </w:tcPr>
          <w:p w14:paraId="070FDFF1" w14:textId="2934C5C4" w:rsidR="00E24A19" w:rsidRPr="00F049F6" w:rsidRDefault="00E24A19" w:rsidP="00E24A19">
            <w:pPr>
              <w:ind w:left="-11" w:right="118"/>
              <w:rPr>
                <w:rFonts w:ascii="Verdana" w:hAnsi="Verdana"/>
              </w:rPr>
            </w:pPr>
            <w:r>
              <w:rPr>
                <w:rFonts w:ascii="Verdana" w:hAnsi="Verdana"/>
              </w:rPr>
              <w:t xml:space="preserve">Palo Pinto </w:t>
            </w:r>
          </w:p>
        </w:tc>
        <w:tc>
          <w:tcPr>
            <w:tcW w:w="5670" w:type="dxa"/>
            <w:shd w:val="clear" w:color="auto" w:fill="auto"/>
          </w:tcPr>
          <w:p w14:paraId="01BE58FE" w14:textId="77777777" w:rsidR="00E24A19" w:rsidRDefault="00E24A19" w:rsidP="00E24A19">
            <w:pPr>
              <w:numPr>
                <w:ilvl w:val="0"/>
                <w:numId w:val="23"/>
              </w:numPr>
              <w:ind w:left="225" w:right="118" w:hanging="237"/>
              <w:rPr>
                <w:rFonts w:ascii="Verdana" w:hAnsi="Verdana"/>
              </w:rPr>
            </w:pPr>
            <w:r>
              <w:rPr>
                <w:rFonts w:ascii="Verdana" w:hAnsi="Verdana"/>
              </w:rPr>
              <w:t xml:space="preserve">Texas Resilience and Recovery (TRR) outpatient services: adults, adolescents, and children. </w:t>
            </w:r>
          </w:p>
          <w:p w14:paraId="7E68A75D" w14:textId="77777777" w:rsidR="00E24A19" w:rsidRPr="00AC6BD1" w:rsidRDefault="00E24A19" w:rsidP="00E24A19">
            <w:pPr>
              <w:numPr>
                <w:ilvl w:val="0"/>
                <w:numId w:val="23"/>
              </w:numPr>
              <w:ind w:left="225" w:right="118" w:hanging="237"/>
              <w:rPr>
                <w:rFonts w:ascii="Verdana" w:hAnsi="Verdana"/>
              </w:rPr>
            </w:pPr>
            <w:r w:rsidRPr="00AC6BD1">
              <w:rPr>
                <w:rFonts w:ascii="Verdana" w:hAnsi="Verdana"/>
              </w:rPr>
              <w:lastRenderedPageBreak/>
              <w:t xml:space="preserve">Integrated healthcare: mental and physical health. </w:t>
            </w:r>
          </w:p>
          <w:p w14:paraId="0FE9A99B" w14:textId="77777777" w:rsidR="00E24A19" w:rsidRPr="00AC6BD1" w:rsidRDefault="00E24A19" w:rsidP="00E24A19">
            <w:pPr>
              <w:numPr>
                <w:ilvl w:val="0"/>
                <w:numId w:val="23"/>
              </w:numPr>
              <w:ind w:left="225" w:right="118" w:hanging="237"/>
              <w:rPr>
                <w:rFonts w:ascii="Verdana" w:hAnsi="Verdana"/>
              </w:rPr>
            </w:pPr>
            <w:r w:rsidRPr="00AC6BD1">
              <w:rPr>
                <w:rFonts w:ascii="Verdana" w:hAnsi="Verdana"/>
              </w:rPr>
              <w:t xml:space="preserve">Services for individuals with Intellectual Developmental Disorders (IDD) </w:t>
            </w:r>
          </w:p>
          <w:p w14:paraId="35DC2DA8" w14:textId="77777777" w:rsidR="00E24A19" w:rsidRDefault="00E24A19" w:rsidP="00E24A19">
            <w:pPr>
              <w:numPr>
                <w:ilvl w:val="0"/>
                <w:numId w:val="23"/>
              </w:numPr>
              <w:ind w:left="225" w:right="118" w:hanging="237"/>
              <w:rPr>
                <w:rFonts w:ascii="Verdana" w:hAnsi="Verdana"/>
              </w:rPr>
            </w:pPr>
            <w:r>
              <w:rPr>
                <w:rFonts w:ascii="Verdana" w:hAnsi="Verdana"/>
              </w:rPr>
              <w:t>Services for youth</w:t>
            </w:r>
          </w:p>
          <w:p w14:paraId="5095C5F5" w14:textId="77777777" w:rsidR="00E24A19" w:rsidRDefault="00E24A19" w:rsidP="00E24A19">
            <w:pPr>
              <w:numPr>
                <w:ilvl w:val="0"/>
                <w:numId w:val="23"/>
              </w:numPr>
              <w:ind w:left="225" w:right="118" w:hanging="237"/>
              <w:rPr>
                <w:rFonts w:ascii="Verdana" w:hAnsi="Verdana"/>
              </w:rPr>
            </w:pPr>
            <w:r w:rsidRPr="00E24A19">
              <w:rPr>
                <w:rFonts w:ascii="Verdana" w:hAnsi="Verdana"/>
              </w:rPr>
              <w:t>Services for Veterans</w:t>
            </w:r>
          </w:p>
          <w:p w14:paraId="714304F5" w14:textId="77777777" w:rsidR="00E24A19" w:rsidRDefault="00E24A19" w:rsidP="00E24A19">
            <w:pPr>
              <w:numPr>
                <w:ilvl w:val="0"/>
                <w:numId w:val="23"/>
              </w:numPr>
              <w:ind w:left="225" w:right="118" w:hanging="237"/>
              <w:rPr>
                <w:rFonts w:ascii="Verdana" w:hAnsi="Verdana"/>
              </w:rPr>
            </w:pPr>
            <w:r>
              <w:rPr>
                <w:rFonts w:ascii="Verdana" w:hAnsi="Verdana"/>
              </w:rPr>
              <w:t xml:space="preserve">Crisis Services/MCOT: adults, adolescents, and children. </w:t>
            </w:r>
          </w:p>
          <w:p w14:paraId="06FAFFB5" w14:textId="77777777" w:rsidR="002530A8" w:rsidRDefault="002530A8" w:rsidP="00E24A19">
            <w:pPr>
              <w:numPr>
                <w:ilvl w:val="0"/>
                <w:numId w:val="23"/>
              </w:numPr>
              <w:ind w:left="225" w:right="118" w:hanging="237"/>
              <w:rPr>
                <w:rFonts w:ascii="Verdana" w:hAnsi="Verdana"/>
              </w:rPr>
            </w:pPr>
            <w:r>
              <w:rPr>
                <w:rFonts w:ascii="Verdana" w:hAnsi="Verdana"/>
              </w:rPr>
              <w:t xml:space="preserve">Substance Abuse Prevention, Intervention, or Treatment. </w:t>
            </w:r>
          </w:p>
          <w:p w14:paraId="4B02E02D" w14:textId="77777777" w:rsidR="002530A8" w:rsidRDefault="002530A8" w:rsidP="00E24A19">
            <w:pPr>
              <w:numPr>
                <w:ilvl w:val="0"/>
                <w:numId w:val="23"/>
              </w:numPr>
              <w:ind w:left="225" w:right="118" w:hanging="237"/>
              <w:rPr>
                <w:rFonts w:ascii="Verdana" w:hAnsi="Verdana"/>
              </w:rPr>
            </w:pPr>
            <w:r>
              <w:rPr>
                <w:rFonts w:ascii="Verdana" w:hAnsi="Verdana"/>
              </w:rPr>
              <w:t xml:space="preserve">Services for Co-occurring disorders. </w:t>
            </w:r>
          </w:p>
          <w:p w14:paraId="070EDD8C" w14:textId="079A1AC6" w:rsidR="00960077" w:rsidRPr="00E24A19" w:rsidRDefault="00960077" w:rsidP="00960077">
            <w:pPr>
              <w:ind w:right="118"/>
              <w:rPr>
                <w:rFonts w:ascii="Verdana" w:hAnsi="Verdana"/>
              </w:rPr>
            </w:pPr>
            <w:r w:rsidRPr="00960077">
              <w:rPr>
                <w:rFonts w:ascii="Verdana" w:hAnsi="Verdana"/>
              </w:rPr>
              <w:t>•</w:t>
            </w:r>
            <w:r>
              <w:rPr>
                <w:rFonts w:ascii="Verdana" w:hAnsi="Verdana"/>
              </w:rPr>
              <w:t xml:space="preserve"> </w:t>
            </w:r>
            <w:r w:rsidRPr="00960077">
              <w:rPr>
                <w:rFonts w:ascii="Verdana" w:hAnsi="Verdana"/>
              </w:rPr>
              <w:t>Screening/Assessment/ Intake: adults, adolescents, and children.</w:t>
            </w:r>
          </w:p>
        </w:tc>
      </w:tr>
      <w:tr w:rsidR="00E24A19" w:rsidRPr="00A718E9" w14:paraId="3379C08C" w14:textId="77777777" w:rsidTr="00B63CD6">
        <w:tc>
          <w:tcPr>
            <w:tcW w:w="2538" w:type="dxa"/>
            <w:shd w:val="clear" w:color="auto" w:fill="auto"/>
          </w:tcPr>
          <w:p w14:paraId="26A39ECB" w14:textId="77777777" w:rsidR="00A83344" w:rsidRDefault="00E24A19" w:rsidP="00E24A19">
            <w:pPr>
              <w:ind w:right="118"/>
              <w:rPr>
                <w:rFonts w:ascii="Verdana" w:hAnsi="Verdana"/>
              </w:rPr>
            </w:pPr>
            <w:r>
              <w:rPr>
                <w:rFonts w:ascii="Verdana" w:hAnsi="Verdana"/>
              </w:rPr>
              <w:lastRenderedPageBreak/>
              <w:t>Pecan Valley Centers</w:t>
            </w:r>
          </w:p>
          <w:p w14:paraId="5C29B97C" w14:textId="4F79410E" w:rsidR="00E24A19" w:rsidRPr="00F049F6" w:rsidRDefault="00A83344" w:rsidP="00E24A19">
            <w:pPr>
              <w:ind w:right="118"/>
              <w:rPr>
                <w:rFonts w:ascii="Verdana" w:hAnsi="Verdana"/>
              </w:rPr>
            </w:pPr>
            <w:r>
              <w:rPr>
                <w:rFonts w:ascii="Verdana" w:hAnsi="Verdana"/>
              </w:rPr>
              <w:t xml:space="preserve">(Stephenville Clinic) </w:t>
            </w:r>
            <w:r w:rsidR="00E24A19">
              <w:rPr>
                <w:rFonts w:ascii="Verdana" w:hAnsi="Verdana"/>
              </w:rPr>
              <w:t xml:space="preserve"> </w:t>
            </w:r>
          </w:p>
        </w:tc>
        <w:tc>
          <w:tcPr>
            <w:tcW w:w="2880" w:type="dxa"/>
            <w:shd w:val="clear" w:color="auto" w:fill="auto"/>
          </w:tcPr>
          <w:p w14:paraId="47BDA17D" w14:textId="154B869E" w:rsidR="00E24A19" w:rsidRPr="00F049F6" w:rsidRDefault="00E24A19" w:rsidP="00E24A19">
            <w:pPr>
              <w:ind w:right="118"/>
              <w:rPr>
                <w:rFonts w:ascii="Verdana" w:hAnsi="Verdana"/>
              </w:rPr>
            </w:pPr>
            <w:r>
              <w:rPr>
                <w:rFonts w:ascii="Verdana" w:hAnsi="Verdana"/>
              </w:rPr>
              <w:t xml:space="preserve">906 </w:t>
            </w:r>
            <w:proofErr w:type="spellStart"/>
            <w:r>
              <w:rPr>
                <w:rFonts w:ascii="Verdana" w:hAnsi="Verdana"/>
              </w:rPr>
              <w:t>Lingleville</w:t>
            </w:r>
            <w:proofErr w:type="spellEnd"/>
            <w:r>
              <w:rPr>
                <w:rFonts w:ascii="Verdana" w:hAnsi="Verdana"/>
              </w:rPr>
              <w:t xml:space="preserve"> Hwy. Stephenville, TX 76401</w:t>
            </w:r>
          </w:p>
        </w:tc>
        <w:tc>
          <w:tcPr>
            <w:tcW w:w="1440" w:type="dxa"/>
          </w:tcPr>
          <w:p w14:paraId="50E91146" w14:textId="060DAB1E" w:rsidR="00E24A19" w:rsidRPr="00F049F6" w:rsidRDefault="00E24A19" w:rsidP="00E24A19">
            <w:pPr>
              <w:ind w:left="-11" w:right="118"/>
              <w:rPr>
                <w:rFonts w:ascii="Verdana" w:hAnsi="Verdana"/>
              </w:rPr>
            </w:pPr>
            <w:r>
              <w:rPr>
                <w:rFonts w:ascii="Verdana" w:hAnsi="Verdana"/>
              </w:rPr>
              <w:t xml:space="preserve">Erath </w:t>
            </w:r>
          </w:p>
        </w:tc>
        <w:tc>
          <w:tcPr>
            <w:tcW w:w="5670" w:type="dxa"/>
            <w:shd w:val="clear" w:color="auto" w:fill="auto"/>
          </w:tcPr>
          <w:p w14:paraId="169329E2" w14:textId="77777777" w:rsidR="00E24A19" w:rsidRPr="00E24A19" w:rsidRDefault="00E24A19" w:rsidP="00E24A19">
            <w:pPr>
              <w:numPr>
                <w:ilvl w:val="0"/>
                <w:numId w:val="23"/>
              </w:numPr>
              <w:ind w:left="225" w:right="118" w:hanging="237"/>
              <w:rPr>
                <w:rFonts w:ascii="Verdana" w:hAnsi="Verdana"/>
              </w:rPr>
            </w:pPr>
            <w:r w:rsidRPr="00E24A19">
              <w:rPr>
                <w:rFonts w:ascii="Verdana" w:hAnsi="Verdana"/>
              </w:rPr>
              <w:t xml:space="preserve">Texas Resilience and Recovery (TRR) outpatient services: adults, adolescents, and children. </w:t>
            </w:r>
          </w:p>
          <w:p w14:paraId="26BA92AD" w14:textId="77777777" w:rsidR="00E24A19" w:rsidRPr="00E24A19" w:rsidRDefault="00E24A19" w:rsidP="00E24A19">
            <w:pPr>
              <w:numPr>
                <w:ilvl w:val="0"/>
                <w:numId w:val="23"/>
              </w:numPr>
              <w:ind w:left="225" w:right="118" w:hanging="237"/>
              <w:rPr>
                <w:rFonts w:ascii="Verdana" w:hAnsi="Verdana"/>
              </w:rPr>
            </w:pPr>
            <w:r w:rsidRPr="00E24A19">
              <w:rPr>
                <w:rFonts w:ascii="Verdana" w:hAnsi="Verdana"/>
              </w:rPr>
              <w:t xml:space="preserve">Integrated healthcare: mental and physical health. </w:t>
            </w:r>
          </w:p>
          <w:p w14:paraId="5E99CCF0" w14:textId="77777777" w:rsidR="00E24A19" w:rsidRPr="00E24A19" w:rsidRDefault="00E24A19" w:rsidP="00E24A19">
            <w:pPr>
              <w:numPr>
                <w:ilvl w:val="0"/>
                <w:numId w:val="23"/>
              </w:numPr>
              <w:ind w:left="225" w:right="118" w:hanging="237"/>
              <w:rPr>
                <w:rFonts w:ascii="Verdana" w:hAnsi="Verdana"/>
              </w:rPr>
            </w:pPr>
            <w:r w:rsidRPr="00E24A19">
              <w:rPr>
                <w:rFonts w:ascii="Verdana" w:hAnsi="Verdana"/>
              </w:rPr>
              <w:t xml:space="preserve">Services for individuals with Intellectual Developmental Disorders (IDD) </w:t>
            </w:r>
          </w:p>
          <w:p w14:paraId="4D580813" w14:textId="77777777" w:rsidR="00E24A19" w:rsidRPr="00E24A19" w:rsidRDefault="00E24A19" w:rsidP="00E24A19">
            <w:pPr>
              <w:numPr>
                <w:ilvl w:val="0"/>
                <w:numId w:val="23"/>
              </w:numPr>
              <w:ind w:left="225" w:right="118" w:hanging="237"/>
              <w:rPr>
                <w:rFonts w:ascii="Verdana" w:hAnsi="Verdana"/>
              </w:rPr>
            </w:pPr>
            <w:r w:rsidRPr="00E24A19">
              <w:rPr>
                <w:rFonts w:ascii="Verdana" w:hAnsi="Verdana"/>
              </w:rPr>
              <w:t>Services for youth</w:t>
            </w:r>
          </w:p>
          <w:p w14:paraId="453AA887" w14:textId="3A0FD967" w:rsidR="00E24A19" w:rsidRDefault="00E24A19" w:rsidP="00E24A19">
            <w:pPr>
              <w:numPr>
                <w:ilvl w:val="0"/>
                <w:numId w:val="23"/>
              </w:numPr>
              <w:ind w:left="225" w:right="118" w:hanging="237"/>
              <w:rPr>
                <w:rFonts w:ascii="Verdana" w:hAnsi="Verdana"/>
              </w:rPr>
            </w:pPr>
            <w:r w:rsidRPr="00E24A19">
              <w:rPr>
                <w:rFonts w:ascii="Verdana" w:hAnsi="Verdana"/>
              </w:rPr>
              <w:t>Services for Veterans</w:t>
            </w:r>
          </w:p>
          <w:p w14:paraId="197619D9" w14:textId="77777777" w:rsidR="00E24A19" w:rsidRDefault="00E24A19" w:rsidP="00E24A19">
            <w:pPr>
              <w:numPr>
                <w:ilvl w:val="0"/>
                <w:numId w:val="23"/>
              </w:numPr>
              <w:ind w:left="225" w:right="118" w:hanging="237"/>
              <w:rPr>
                <w:rFonts w:ascii="Verdana" w:hAnsi="Verdana"/>
              </w:rPr>
            </w:pPr>
            <w:r w:rsidRPr="00E24A19">
              <w:rPr>
                <w:rFonts w:ascii="Verdana" w:hAnsi="Verdana"/>
              </w:rPr>
              <w:t>Crisis Services/MCOT: adults, adolescents, and children.</w:t>
            </w:r>
          </w:p>
          <w:p w14:paraId="327278AD" w14:textId="77777777" w:rsidR="002530A8" w:rsidRDefault="002530A8" w:rsidP="00E24A19">
            <w:pPr>
              <w:numPr>
                <w:ilvl w:val="0"/>
                <w:numId w:val="23"/>
              </w:numPr>
              <w:ind w:left="225" w:right="118" w:hanging="237"/>
              <w:rPr>
                <w:rFonts w:ascii="Verdana" w:hAnsi="Verdana"/>
              </w:rPr>
            </w:pPr>
            <w:r>
              <w:rPr>
                <w:rFonts w:ascii="Verdana" w:hAnsi="Verdana"/>
              </w:rPr>
              <w:t xml:space="preserve">Substance abuse prevention, intervention, or treatment. </w:t>
            </w:r>
          </w:p>
          <w:p w14:paraId="6926F94B" w14:textId="77777777" w:rsidR="002530A8" w:rsidRDefault="002530A8" w:rsidP="00E24A19">
            <w:pPr>
              <w:numPr>
                <w:ilvl w:val="0"/>
                <w:numId w:val="23"/>
              </w:numPr>
              <w:ind w:left="225" w:right="118" w:hanging="237"/>
              <w:rPr>
                <w:rFonts w:ascii="Verdana" w:hAnsi="Verdana"/>
              </w:rPr>
            </w:pPr>
            <w:r>
              <w:rPr>
                <w:rFonts w:ascii="Verdana" w:hAnsi="Verdana"/>
              </w:rPr>
              <w:t xml:space="preserve">Services for Co-occurring disorders. </w:t>
            </w:r>
          </w:p>
          <w:p w14:paraId="1848949B" w14:textId="2189EDE7" w:rsidR="00960077" w:rsidRPr="00E24A19" w:rsidRDefault="00960077" w:rsidP="00960077">
            <w:pPr>
              <w:ind w:left="-12" w:right="118"/>
              <w:rPr>
                <w:rFonts w:ascii="Verdana" w:hAnsi="Verdana"/>
              </w:rPr>
            </w:pPr>
            <w:r w:rsidRPr="00960077">
              <w:rPr>
                <w:rFonts w:ascii="Verdana" w:hAnsi="Verdana"/>
              </w:rPr>
              <w:lastRenderedPageBreak/>
              <w:t>•</w:t>
            </w:r>
            <w:r>
              <w:rPr>
                <w:rFonts w:ascii="Verdana" w:hAnsi="Verdana"/>
              </w:rPr>
              <w:t xml:space="preserve"> </w:t>
            </w:r>
            <w:r w:rsidRPr="00960077">
              <w:rPr>
                <w:rFonts w:ascii="Verdana" w:hAnsi="Verdana"/>
              </w:rPr>
              <w:t>Screening/Assessment/ Intake: adults, adolescents, and children.</w:t>
            </w:r>
          </w:p>
        </w:tc>
      </w:tr>
      <w:tr w:rsidR="00E24A19" w:rsidRPr="00A718E9" w14:paraId="79E4A4A7" w14:textId="77777777" w:rsidTr="00B63CD6">
        <w:tc>
          <w:tcPr>
            <w:tcW w:w="2538" w:type="dxa"/>
            <w:shd w:val="clear" w:color="auto" w:fill="auto"/>
          </w:tcPr>
          <w:p w14:paraId="105C988D" w14:textId="77777777" w:rsidR="00E24A19" w:rsidRDefault="00E24A19" w:rsidP="00E24A19">
            <w:pPr>
              <w:ind w:right="118"/>
              <w:rPr>
                <w:rFonts w:ascii="Verdana" w:hAnsi="Verdana"/>
              </w:rPr>
            </w:pPr>
            <w:r>
              <w:rPr>
                <w:rFonts w:ascii="Verdana" w:hAnsi="Verdana"/>
              </w:rPr>
              <w:lastRenderedPageBreak/>
              <w:t>Pecan Valley Centers</w:t>
            </w:r>
          </w:p>
          <w:p w14:paraId="60DC8436" w14:textId="57BB98B5" w:rsidR="00A83344" w:rsidRPr="00F049F6" w:rsidRDefault="00A83344" w:rsidP="00E24A19">
            <w:pPr>
              <w:ind w:right="118"/>
              <w:rPr>
                <w:rFonts w:ascii="Verdana" w:hAnsi="Verdana"/>
              </w:rPr>
            </w:pPr>
            <w:r>
              <w:rPr>
                <w:rFonts w:ascii="Verdana" w:hAnsi="Verdana"/>
              </w:rPr>
              <w:t xml:space="preserve">(Weatherford Clinic) </w:t>
            </w:r>
          </w:p>
        </w:tc>
        <w:tc>
          <w:tcPr>
            <w:tcW w:w="2880" w:type="dxa"/>
            <w:shd w:val="clear" w:color="auto" w:fill="auto"/>
          </w:tcPr>
          <w:p w14:paraId="13CF2198" w14:textId="77777777" w:rsidR="00E24A19" w:rsidRDefault="00E24A19" w:rsidP="00E24A19">
            <w:pPr>
              <w:ind w:right="118"/>
              <w:rPr>
                <w:rFonts w:ascii="Verdana" w:hAnsi="Verdana"/>
              </w:rPr>
            </w:pPr>
            <w:r>
              <w:rPr>
                <w:rFonts w:ascii="Verdana" w:hAnsi="Verdana"/>
              </w:rPr>
              <w:t xml:space="preserve">1715 Santa Fe Dr. </w:t>
            </w:r>
          </w:p>
          <w:p w14:paraId="06C90528" w14:textId="7812AE77" w:rsidR="00E24A19" w:rsidRPr="00F049F6" w:rsidRDefault="00E24A19" w:rsidP="00E24A19">
            <w:pPr>
              <w:ind w:right="118"/>
              <w:rPr>
                <w:rFonts w:ascii="Verdana" w:hAnsi="Verdana"/>
              </w:rPr>
            </w:pPr>
            <w:r>
              <w:rPr>
                <w:rFonts w:ascii="Verdana" w:hAnsi="Verdana"/>
              </w:rPr>
              <w:t>Weatherford, TX 76086</w:t>
            </w:r>
          </w:p>
        </w:tc>
        <w:tc>
          <w:tcPr>
            <w:tcW w:w="1440" w:type="dxa"/>
          </w:tcPr>
          <w:p w14:paraId="68D77478" w14:textId="01EF421C" w:rsidR="00E24A19" w:rsidRPr="00F049F6" w:rsidRDefault="00A83344" w:rsidP="00E24A19">
            <w:pPr>
              <w:ind w:left="-11" w:right="118"/>
              <w:rPr>
                <w:rFonts w:ascii="Verdana" w:hAnsi="Verdana"/>
              </w:rPr>
            </w:pPr>
            <w:r>
              <w:rPr>
                <w:rFonts w:ascii="Verdana" w:hAnsi="Verdana"/>
              </w:rPr>
              <w:t xml:space="preserve">Parker </w:t>
            </w:r>
          </w:p>
        </w:tc>
        <w:tc>
          <w:tcPr>
            <w:tcW w:w="5670" w:type="dxa"/>
            <w:shd w:val="clear" w:color="auto" w:fill="auto"/>
          </w:tcPr>
          <w:p w14:paraId="52C7E843" w14:textId="77777777" w:rsidR="00A83344" w:rsidRDefault="00A83344" w:rsidP="00A83344">
            <w:pPr>
              <w:numPr>
                <w:ilvl w:val="0"/>
                <w:numId w:val="23"/>
              </w:numPr>
              <w:ind w:left="225" w:right="118" w:hanging="237"/>
              <w:rPr>
                <w:rFonts w:ascii="Verdana" w:hAnsi="Verdana"/>
              </w:rPr>
            </w:pPr>
            <w:r>
              <w:rPr>
                <w:rFonts w:ascii="Verdana" w:hAnsi="Verdana"/>
              </w:rPr>
              <w:t xml:space="preserve">Texas Resilience and Recovery (TRR) outpatient services: adults, adolescents, and children. </w:t>
            </w:r>
          </w:p>
          <w:p w14:paraId="5A26461B" w14:textId="77777777" w:rsidR="00A83344" w:rsidRDefault="00A83344" w:rsidP="00A83344">
            <w:pPr>
              <w:numPr>
                <w:ilvl w:val="0"/>
                <w:numId w:val="23"/>
              </w:numPr>
              <w:ind w:left="225" w:right="118" w:hanging="237"/>
              <w:rPr>
                <w:rFonts w:ascii="Verdana" w:hAnsi="Verdana"/>
              </w:rPr>
            </w:pPr>
            <w:r>
              <w:rPr>
                <w:rFonts w:ascii="Verdana" w:hAnsi="Verdana"/>
              </w:rPr>
              <w:t xml:space="preserve">Integrated healthcare: mental and physical health. </w:t>
            </w:r>
          </w:p>
          <w:p w14:paraId="095C5CA5" w14:textId="77777777" w:rsidR="00A83344" w:rsidRPr="008620F2" w:rsidRDefault="00A83344" w:rsidP="00A83344">
            <w:pPr>
              <w:numPr>
                <w:ilvl w:val="0"/>
                <w:numId w:val="23"/>
              </w:numPr>
              <w:ind w:left="225" w:right="118" w:hanging="237"/>
              <w:rPr>
                <w:rFonts w:ascii="Verdana" w:hAnsi="Verdana"/>
              </w:rPr>
            </w:pPr>
            <w:r w:rsidRPr="008620F2">
              <w:rPr>
                <w:rFonts w:ascii="Verdana" w:hAnsi="Verdana"/>
              </w:rPr>
              <w:t xml:space="preserve">Services for individuals with Intellectual Developmental Disorders (IDD) </w:t>
            </w:r>
          </w:p>
          <w:p w14:paraId="375AC975" w14:textId="77777777" w:rsidR="00A83344" w:rsidRDefault="00A83344" w:rsidP="00A83344">
            <w:pPr>
              <w:numPr>
                <w:ilvl w:val="0"/>
                <w:numId w:val="23"/>
              </w:numPr>
              <w:ind w:left="225" w:right="118" w:hanging="237"/>
              <w:rPr>
                <w:rFonts w:ascii="Verdana" w:hAnsi="Verdana"/>
              </w:rPr>
            </w:pPr>
            <w:r>
              <w:rPr>
                <w:rFonts w:ascii="Verdana" w:hAnsi="Verdana"/>
              </w:rPr>
              <w:t>Services for youth</w:t>
            </w:r>
          </w:p>
          <w:p w14:paraId="30EF6B17" w14:textId="26A81EEB" w:rsidR="00A83344" w:rsidRDefault="00A83344" w:rsidP="00A83344">
            <w:pPr>
              <w:numPr>
                <w:ilvl w:val="0"/>
                <w:numId w:val="23"/>
              </w:numPr>
              <w:ind w:left="225" w:right="118" w:hanging="237"/>
              <w:rPr>
                <w:rFonts w:ascii="Verdana" w:hAnsi="Verdana"/>
              </w:rPr>
            </w:pPr>
            <w:r w:rsidRPr="00E24A19">
              <w:rPr>
                <w:rFonts w:ascii="Verdana" w:hAnsi="Verdana"/>
              </w:rPr>
              <w:t>Services for Veterans</w:t>
            </w:r>
          </w:p>
          <w:p w14:paraId="4636B57E" w14:textId="77777777" w:rsidR="00E24A19" w:rsidRDefault="00A83344" w:rsidP="00A83344">
            <w:pPr>
              <w:numPr>
                <w:ilvl w:val="0"/>
                <w:numId w:val="23"/>
              </w:numPr>
              <w:ind w:left="225" w:right="118" w:hanging="237"/>
              <w:rPr>
                <w:rFonts w:ascii="Verdana" w:hAnsi="Verdana"/>
              </w:rPr>
            </w:pPr>
            <w:r w:rsidRPr="00A83344">
              <w:rPr>
                <w:rFonts w:ascii="Verdana" w:hAnsi="Verdana"/>
              </w:rPr>
              <w:t>Crisis Services/MCOT: adults, adolescents, and children.</w:t>
            </w:r>
          </w:p>
          <w:p w14:paraId="18D8A8D5" w14:textId="77777777" w:rsidR="002530A8" w:rsidRDefault="002530A8" w:rsidP="00A83344">
            <w:pPr>
              <w:numPr>
                <w:ilvl w:val="0"/>
                <w:numId w:val="23"/>
              </w:numPr>
              <w:ind w:left="225" w:right="118" w:hanging="237"/>
              <w:rPr>
                <w:rFonts w:ascii="Verdana" w:hAnsi="Verdana"/>
              </w:rPr>
            </w:pPr>
            <w:r>
              <w:rPr>
                <w:rFonts w:ascii="Verdana" w:hAnsi="Verdana"/>
              </w:rPr>
              <w:t xml:space="preserve">Substance abuse prevention, intervention, or treatment. </w:t>
            </w:r>
          </w:p>
          <w:p w14:paraId="2C9C0E7D" w14:textId="5088452B" w:rsidR="002530A8" w:rsidRPr="00A83344" w:rsidRDefault="002530A8" w:rsidP="00A83344">
            <w:pPr>
              <w:numPr>
                <w:ilvl w:val="0"/>
                <w:numId w:val="23"/>
              </w:numPr>
              <w:ind w:left="225" w:right="118" w:hanging="237"/>
              <w:rPr>
                <w:rFonts w:ascii="Verdana" w:hAnsi="Verdana"/>
              </w:rPr>
            </w:pPr>
            <w:r>
              <w:rPr>
                <w:rFonts w:ascii="Verdana" w:hAnsi="Verdana"/>
              </w:rPr>
              <w:t xml:space="preserve">Services for Co-occurring disorders. </w:t>
            </w:r>
          </w:p>
        </w:tc>
      </w:tr>
      <w:tr w:rsidR="00E24A19" w:rsidRPr="00A718E9" w14:paraId="6CC8DFA2" w14:textId="77777777" w:rsidTr="00B63CD6">
        <w:tc>
          <w:tcPr>
            <w:tcW w:w="2538" w:type="dxa"/>
            <w:shd w:val="clear" w:color="auto" w:fill="auto"/>
          </w:tcPr>
          <w:p w14:paraId="30247146" w14:textId="77777777" w:rsidR="00A83344" w:rsidRDefault="00A83344" w:rsidP="00E24A19">
            <w:pPr>
              <w:ind w:right="118"/>
              <w:rPr>
                <w:rFonts w:ascii="Verdana" w:hAnsi="Verdana"/>
              </w:rPr>
            </w:pPr>
            <w:r>
              <w:rPr>
                <w:rFonts w:ascii="Verdana" w:hAnsi="Verdana"/>
              </w:rPr>
              <w:t>Pecan Valley Centers</w:t>
            </w:r>
          </w:p>
          <w:p w14:paraId="538D934D" w14:textId="4BE65E77" w:rsidR="00E24A19" w:rsidRPr="00F049F6" w:rsidRDefault="00A83344" w:rsidP="00E24A19">
            <w:pPr>
              <w:ind w:right="118"/>
              <w:rPr>
                <w:rFonts w:ascii="Verdana" w:hAnsi="Verdana"/>
              </w:rPr>
            </w:pPr>
            <w:r>
              <w:rPr>
                <w:rFonts w:ascii="Verdana" w:hAnsi="Verdana"/>
              </w:rPr>
              <w:t xml:space="preserve">(Granbury Intake)  </w:t>
            </w:r>
          </w:p>
        </w:tc>
        <w:tc>
          <w:tcPr>
            <w:tcW w:w="2880" w:type="dxa"/>
            <w:shd w:val="clear" w:color="auto" w:fill="auto"/>
          </w:tcPr>
          <w:p w14:paraId="38597C9C" w14:textId="77777777" w:rsidR="00E24A19" w:rsidRDefault="00A83344" w:rsidP="00E24A19">
            <w:pPr>
              <w:ind w:right="118"/>
              <w:rPr>
                <w:rFonts w:ascii="Verdana" w:hAnsi="Verdana"/>
              </w:rPr>
            </w:pPr>
            <w:r>
              <w:rPr>
                <w:rFonts w:ascii="Verdana" w:hAnsi="Verdana"/>
              </w:rPr>
              <w:t xml:space="preserve">108 Pirate Dr. </w:t>
            </w:r>
          </w:p>
          <w:p w14:paraId="7958DBE4" w14:textId="298CBA18" w:rsidR="00A83344" w:rsidRPr="00F049F6" w:rsidRDefault="00A83344" w:rsidP="00E24A19">
            <w:pPr>
              <w:ind w:right="118"/>
              <w:rPr>
                <w:rFonts w:ascii="Verdana" w:hAnsi="Verdana"/>
              </w:rPr>
            </w:pPr>
            <w:r>
              <w:rPr>
                <w:rFonts w:ascii="Verdana" w:hAnsi="Verdana"/>
              </w:rPr>
              <w:t>Granbury, TX 76048</w:t>
            </w:r>
          </w:p>
        </w:tc>
        <w:tc>
          <w:tcPr>
            <w:tcW w:w="1440" w:type="dxa"/>
          </w:tcPr>
          <w:p w14:paraId="60F8C1BF" w14:textId="75C3015E" w:rsidR="00E24A19" w:rsidRPr="00F049F6" w:rsidRDefault="00A83344" w:rsidP="00E24A19">
            <w:pPr>
              <w:ind w:left="-11" w:right="118"/>
              <w:rPr>
                <w:rFonts w:ascii="Verdana" w:hAnsi="Verdana"/>
              </w:rPr>
            </w:pPr>
            <w:r>
              <w:rPr>
                <w:rFonts w:ascii="Verdana" w:hAnsi="Verdana"/>
              </w:rPr>
              <w:t xml:space="preserve">Hood </w:t>
            </w:r>
          </w:p>
        </w:tc>
        <w:tc>
          <w:tcPr>
            <w:tcW w:w="5670" w:type="dxa"/>
            <w:shd w:val="clear" w:color="auto" w:fill="auto"/>
          </w:tcPr>
          <w:p w14:paraId="13E8BC5C" w14:textId="77777777" w:rsidR="00E24A19" w:rsidRDefault="00A83344" w:rsidP="00E24A19">
            <w:pPr>
              <w:numPr>
                <w:ilvl w:val="0"/>
                <w:numId w:val="23"/>
              </w:numPr>
              <w:ind w:left="225" w:right="118" w:hanging="237"/>
              <w:rPr>
                <w:rFonts w:ascii="Verdana" w:hAnsi="Verdana"/>
              </w:rPr>
            </w:pPr>
            <w:r>
              <w:rPr>
                <w:rFonts w:ascii="Verdana" w:hAnsi="Verdana"/>
              </w:rPr>
              <w:t xml:space="preserve">Screening/Assessment/Intake: adults, adolescents, and children. </w:t>
            </w:r>
          </w:p>
          <w:p w14:paraId="10701B38" w14:textId="77777777" w:rsidR="00A83344" w:rsidRDefault="00A83344" w:rsidP="00E24A19">
            <w:pPr>
              <w:numPr>
                <w:ilvl w:val="0"/>
                <w:numId w:val="23"/>
              </w:numPr>
              <w:ind w:left="225" w:right="118" w:hanging="237"/>
              <w:rPr>
                <w:rFonts w:ascii="Verdana" w:hAnsi="Verdana"/>
              </w:rPr>
            </w:pPr>
            <w:r>
              <w:rPr>
                <w:rFonts w:ascii="Verdana" w:hAnsi="Verdana"/>
              </w:rPr>
              <w:t xml:space="preserve">Texas Resilience and Recovery (TRR) outpatient services: adults, adolescents, and children. </w:t>
            </w:r>
          </w:p>
          <w:p w14:paraId="422DA968" w14:textId="484BFFAC" w:rsidR="00B63B98" w:rsidRPr="00AC6BD1" w:rsidRDefault="00960077" w:rsidP="00AC6BD1">
            <w:pPr>
              <w:numPr>
                <w:ilvl w:val="0"/>
                <w:numId w:val="23"/>
              </w:numPr>
              <w:ind w:left="225" w:right="118" w:hanging="237"/>
              <w:rPr>
                <w:rFonts w:ascii="Verdana" w:hAnsi="Verdana"/>
              </w:rPr>
            </w:pPr>
            <w:r>
              <w:rPr>
                <w:rFonts w:ascii="Verdana" w:hAnsi="Verdana"/>
              </w:rPr>
              <w:t xml:space="preserve">Crisis Services/MCOT: adults, adolescents, and children. </w:t>
            </w:r>
          </w:p>
        </w:tc>
      </w:tr>
      <w:tr w:rsidR="00E24A19" w:rsidRPr="00A718E9" w14:paraId="76CAB58B" w14:textId="77777777" w:rsidTr="00B63CD6">
        <w:tc>
          <w:tcPr>
            <w:tcW w:w="2538" w:type="dxa"/>
            <w:shd w:val="clear" w:color="auto" w:fill="auto"/>
          </w:tcPr>
          <w:p w14:paraId="158D9FD0" w14:textId="77777777" w:rsidR="00E24A19" w:rsidRDefault="00A83344" w:rsidP="00E24A19">
            <w:pPr>
              <w:ind w:right="118"/>
              <w:rPr>
                <w:rFonts w:ascii="Verdana" w:hAnsi="Verdana"/>
              </w:rPr>
            </w:pPr>
            <w:r>
              <w:rPr>
                <w:rFonts w:ascii="Verdana" w:hAnsi="Verdana"/>
              </w:rPr>
              <w:t>Pecan Valley Centers</w:t>
            </w:r>
          </w:p>
          <w:p w14:paraId="7138366C" w14:textId="1CB32DB7" w:rsidR="00A83344" w:rsidRPr="00F049F6" w:rsidRDefault="00A83344" w:rsidP="00E24A19">
            <w:pPr>
              <w:ind w:right="118"/>
              <w:rPr>
                <w:rFonts w:ascii="Verdana" w:hAnsi="Verdana"/>
              </w:rPr>
            </w:pPr>
            <w:r>
              <w:rPr>
                <w:rFonts w:ascii="Verdana" w:hAnsi="Verdana"/>
              </w:rPr>
              <w:t>(Green Street Crisis Respite</w:t>
            </w:r>
            <w:r w:rsidR="000E5C32">
              <w:rPr>
                <w:rFonts w:ascii="Verdana" w:hAnsi="Verdana"/>
              </w:rPr>
              <w:t xml:space="preserve"> Unit</w:t>
            </w:r>
            <w:r>
              <w:rPr>
                <w:rFonts w:ascii="Verdana" w:hAnsi="Verdana"/>
              </w:rPr>
              <w:t xml:space="preserve">) </w:t>
            </w:r>
          </w:p>
        </w:tc>
        <w:tc>
          <w:tcPr>
            <w:tcW w:w="2880" w:type="dxa"/>
            <w:shd w:val="clear" w:color="auto" w:fill="auto"/>
          </w:tcPr>
          <w:p w14:paraId="148CAEB8" w14:textId="378C2947" w:rsidR="00E24A19" w:rsidRPr="00F049F6" w:rsidRDefault="00A83344" w:rsidP="00E24A19">
            <w:pPr>
              <w:ind w:right="118"/>
              <w:rPr>
                <w:rFonts w:ascii="Verdana" w:hAnsi="Verdana"/>
              </w:rPr>
            </w:pPr>
            <w:r>
              <w:rPr>
                <w:rFonts w:ascii="Verdana" w:hAnsi="Verdana"/>
              </w:rPr>
              <w:t>532 Green Street Stephenville, TX 76401</w:t>
            </w:r>
          </w:p>
        </w:tc>
        <w:tc>
          <w:tcPr>
            <w:tcW w:w="1440" w:type="dxa"/>
          </w:tcPr>
          <w:p w14:paraId="74178874" w14:textId="47CD1A26" w:rsidR="00E24A19" w:rsidRPr="00F049F6" w:rsidRDefault="00A83344" w:rsidP="00E24A19">
            <w:pPr>
              <w:ind w:left="-11" w:right="118"/>
              <w:rPr>
                <w:rFonts w:ascii="Verdana" w:hAnsi="Verdana"/>
              </w:rPr>
            </w:pPr>
            <w:r>
              <w:rPr>
                <w:rFonts w:ascii="Verdana" w:hAnsi="Verdana"/>
              </w:rPr>
              <w:t>Erath</w:t>
            </w:r>
          </w:p>
        </w:tc>
        <w:tc>
          <w:tcPr>
            <w:tcW w:w="5670" w:type="dxa"/>
            <w:shd w:val="clear" w:color="auto" w:fill="auto"/>
          </w:tcPr>
          <w:p w14:paraId="37BFCFF2" w14:textId="77777777" w:rsidR="00E24A19" w:rsidRDefault="00A83344" w:rsidP="00E24A19">
            <w:pPr>
              <w:numPr>
                <w:ilvl w:val="0"/>
                <w:numId w:val="23"/>
              </w:numPr>
              <w:ind w:left="225" w:right="118" w:hanging="237"/>
              <w:rPr>
                <w:rFonts w:ascii="Verdana" w:hAnsi="Verdana"/>
              </w:rPr>
            </w:pPr>
            <w:r>
              <w:rPr>
                <w:rFonts w:ascii="Verdana" w:hAnsi="Verdana"/>
              </w:rPr>
              <w:t xml:space="preserve">Crisis Stabilization Unit </w:t>
            </w:r>
          </w:p>
          <w:p w14:paraId="7E570DB2" w14:textId="77777777" w:rsidR="00A83344" w:rsidRDefault="00A83344" w:rsidP="00E24A19">
            <w:pPr>
              <w:numPr>
                <w:ilvl w:val="0"/>
                <w:numId w:val="23"/>
              </w:numPr>
              <w:ind w:left="225" w:right="118" w:hanging="237"/>
              <w:rPr>
                <w:rFonts w:ascii="Verdana" w:hAnsi="Verdana"/>
              </w:rPr>
            </w:pPr>
            <w:r>
              <w:rPr>
                <w:rFonts w:ascii="Verdana" w:hAnsi="Verdana"/>
              </w:rPr>
              <w:t xml:space="preserve">Texas Resilience and Recovery (TRR) outpatient services: adults. </w:t>
            </w:r>
          </w:p>
          <w:p w14:paraId="506B66F3" w14:textId="77777777" w:rsidR="00960077" w:rsidRDefault="00960077" w:rsidP="00E24A19">
            <w:pPr>
              <w:numPr>
                <w:ilvl w:val="0"/>
                <w:numId w:val="23"/>
              </w:numPr>
              <w:ind w:left="225" w:right="118" w:hanging="237"/>
              <w:rPr>
                <w:rFonts w:ascii="Verdana" w:hAnsi="Verdana"/>
              </w:rPr>
            </w:pPr>
            <w:r>
              <w:rPr>
                <w:rFonts w:ascii="Verdana" w:hAnsi="Verdana"/>
              </w:rPr>
              <w:t xml:space="preserve">Screening/Assessment/Intake: adults, adolescents, and children. </w:t>
            </w:r>
          </w:p>
          <w:p w14:paraId="45DAD283" w14:textId="0472516E" w:rsidR="00960077" w:rsidRPr="00F049F6" w:rsidRDefault="00960077" w:rsidP="00E24A19">
            <w:pPr>
              <w:numPr>
                <w:ilvl w:val="0"/>
                <w:numId w:val="23"/>
              </w:numPr>
              <w:ind w:left="225" w:right="118" w:hanging="237"/>
              <w:rPr>
                <w:rFonts w:ascii="Verdana" w:hAnsi="Verdana"/>
              </w:rPr>
            </w:pPr>
            <w:r>
              <w:rPr>
                <w:rFonts w:ascii="Verdana" w:hAnsi="Verdana"/>
              </w:rPr>
              <w:lastRenderedPageBreak/>
              <w:t xml:space="preserve">Services for Individuals with Intellectual Developmental Disorders (IDD) </w:t>
            </w:r>
          </w:p>
        </w:tc>
      </w:tr>
      <w:tr w:rsidR="00A83344" w:rsidRPr="00A718E9" w14:paraId="04225F97" w14:textId="77777777" w:rsidTr="00B63CD6">
        <w:tc>
          <w:tcPr>
            <w:tcW w:w="2538" w:type="dxa"/>
            <w:shd w:val="clear" w:color="auto" w:fill="auto"/>
          </w:tcPr>
          <w:p w14:paraId="1F507C39" w14:textId="77777777" w:rsidR="00A83344" w:rsidRDefault="00A83344" w:rsidP="00E24A19">
            <w:pPr>
              <w:ind w:right="118"/>
              <w:rPr>
                <w:rFonts w:ascii="Verdana" w:hAnsi="Verdana"/>
              </w:rPr>
            </w:pPr>
          </w:p>
        </w:tc>
        <w:tc>
          <w:tcPr>
            <w:tcW w:w="2880" w:type="dxa"/>
            <w:shd w:val="clear" w:color="auto" w:fill="auto"/>
          </w:tcPr>
          <w:p w14:paraId="6DBA653B" w14:textId="77777777" w:rsidR="00A83344" w:rsidRDefault="00A83344" w:rsidP="00E24A19">
            <w:pPr>
              <w:ind w:right="118"/>
              <w:rPr>
                <w:rFonts w:ascii="Verdana" w:hAnsi="Verdana"/>
              </w:rPr>
            </w:pPr>
          </w:p>
        </w:tc>
        <w:tc>
          <w:tcPr>
            <w:tcW w:w="1440" w:type="dxa"/>
          </w:tcPr>
          <w:p w14:paraId="22CA7010" w14:textId="77777777" w:rsidR="00A83344" w:rsidRDefault="00A83344" w:rsidP="00E24A19">
            <w:pPr>
              <w:ind w:left="-11" w:right="118"/>
              <w:rPr>
                <w:rFonts w:ascii="Verdana" w:hAnsi="Verdana"/>
              </w:rPr>
            </w:pPr>
          </w:p>
        </w:tc>
        <w:tc>
          <w:tcPr>
            <w:tcW w:w="5670" w:type="dxa"/>
            <w:shd w:val="clear" w:color="auto" w:fill="auto"/>
          </w:tcPr>
          <w:p w14:paraId="4B39D161" w14:textId="77777777" w:rsidR="00A83344" w:rsidRDefault="00A83344" w:rsidP="00960077">
            <w:pPr>
              <w:ind w:right="118"/>
              <w:rPr>
                <w:rFonts w:ascii="Verdana" w:hAnsi="Verdana"/>
              </w:rPr>
            </w:pPr>
          </w:p>
        </w:tc>
      </w:tr>
    </w:tbl>
    <w:p w14:paraId="59A37A0C" w14:textId="77777777" w:rsidR="00801EB4" w:rsidRPr="00F049F6" w:rsidRDefault="00801EB4" w:rsidP="00801EB4">
      <w:pPr>
        <w:ind w:right="180"/>
        <w:rPr>
          <w:rFonts w:ascii="Verdana" w:hAnsi="Verdana"/>
          <w:b/>
        </w:rPr>
        <w:sectPr w:rsidR="00801EB4" w:rsidRPr="00F049F6" w:rsidSect="00596892">
          <w:type w:val="continuous"/>
          <w:pgSz w:w="15840" w:h="12240" w:orient="landscape"/>
          <w:pgMar w:top="1440" w:right="1440" w:bottom="720" w:left="1440" w:header="720" w:footer="720" w:gutter="0"/>
          <w:cols w:space="720"/>
          <w:formProt w:val="0"/>
          <w:docGrid w:linePitch="360"/>
        </w:sectPr>
      </w:pPr>
    </w:p>
    <w:p w14:paraId="6F8E1591" w14:textId="5E6048FB" w:rsidR="00DA2454" w:rsidRPr="00F049F6" w:rsidRDefault="0084614C" w:rsidP="00DF0C41">
      <w:pPr>
        <w:pStyle w:val="Heading2"/>
        <w:rPr>
          <w:rFonts w:ascii="Verdana" w:hAnsi="Verdana"/>
          <w:sz w:val="24"/>
          <w:szCs w:val="24"/>
        </w:rPr>
      </w:pPr>
      <w:bookmarkStart w:id="4" w:name="_Toc23232226"/>
      <w:r w:rsidRPr="00F049F6">
        <w:rPr>
          <w:rFonts w:ascii="Verdana" w:hAnsi="Verdana"/>
          <w:sz w:val="24"/>
          <w:szCs w:val="24"/>
        </w:rPr>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 xml:space="preserve">Mental Health Grant </w:t>
      </w:r>
      <w:r w:rsidR="00960077" w:rsidRPr="00F049F6">
        <w:rPr>
          <w:rFonts w:ascii="Verdana" w:hAnsi="Verdana"/>
          <w:sz w:val="24"/>
          <w:szCs w:val="24"/>
        </w:rPr>
        <w:t>Program</w:t>
      </w:r>
      <w:r w:rsidR="00960077">
        <w:rPr>
          <w:rFonts w:ascii="Verdana" w:hAnsi="Verdana"/>
          <w:sz w:val="24"/>
          <w:szCs w:val="24"/>
        </w:rPr>
        <w:t xml:space="preserve"> </w:t>
      </w:r>
      <w:r w:rsidR="00960077" w:rsidRPr="00F049F6">
        <w:rPr>
          <w:rFonts w:ascii="Verdana" w:hAnsi="Verdana"/>
          <w:sz w:val="24"/>
          <w:szCs w:val="24"/>
        </w:rPr>
        <w:t>for</w:t>
      </w:r>
      <w:r w:rsidR="0070627A" w:rsidRPr="00F049F6">
        <w:rPr>
          <w:rFonts w:ascii="Verdana" w:hAnsi="Verdana"/>
          <w:sz w:val="24"/>
          <w:szCs w:val="24"/>
        </w:rPr>
        <w:t xml:space="preserve"> Justice Involved Individuals</w:t>
      </w:r>
    </w:p>
    <w:p w14:paraId="38DE5B81" w14:textId="0CAB5D13" w:rsidR="005D045A" w:rsidRPr="00D50678" w:rsidRDefault="00C22919" w:rsidP="001F1015">
      <w:pPr>
        <w:pStyle w:val="Heading2"/>
        <w:rPr>
          <w:rFonts w:ascii="Verdana" w:hAnsi="Verdana"/>
          <w:b w:val="0"/>
          <w:color w:val="auto"/>
          <w:sz w:val="24"/>
          <w:szCs w:val="24"/>
        </w:rPr>
      </w:pPr>
      <w:bookmarkStart w:id="5" w:name="_Toc22033132"/>
      <w:bookmarkStart w:id="6" w:name="_Toc23232227"/>
      <w:r w:rsidRPr="00D50678">
        <w:rPr>
          <w:rFonts w:ascii="Verdana" w:hAnsi="Verdana"/>
          <w:b w:val="0"/>
          <w:color w:val="auto"/>
          <w:sz w:val="24"/>
          <w:szCs w:val="24"/>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5"/>
      <w:bookmarkEnd w:id="6"/>
      <w:r w:rsidRPr="00D50678">
        <w:rPr>
          <w:rFonts w:ascii="Verdana" w:hAnsi="Verdana"/>
          <w:b w:val="0"/>
          <w:color w:val="auto"/>
          <w:sz w:val="24"/>
          <w:szCs w:val="24"/>
        </w:rPr>
        <w:t xml:space="preserve">  </w:t>
      </w:r>
    </w:p>
    <w:p w14:paraId="45693935" w14:textId="77777777" w:rsidR="007E7C89" w:rsidRPr="00D50678" w:rsidRDefault="007E7C89" w:rsidP="007E7C89">
      <w:pPr>
        <w:rPr>
          <w:rFonts w:ascii="Verdana" w:hAnsi="Verdana"/>
        </w:rPr>
      </w:pPr>
    </w:p>
    <w:p w14:paraId="4B3B9763" w14:textId="2F12D52F" w:rsidR="00A7150A" w:rsidRPr="00F049F6" w:rsidRDefault="005D045A" w:rsidP="00F049F6">
      <w:pPr>
        <w:rPr>
          <w:rFonts w:ascii="Verdana" w:hAnsi="Verdana"/>
        </w:rPr>
      </w:pPr>
      <w:r w:rsidRPr="00D50678">
        <w:rPr>
          <w:rFonts w:ascii="Verdana" w:hAnsi="Verdana"/>
          <w:i/>
        </w:rPr>
        <w:t>In the table below</w:t>
      </w:r>
      <w:r w:rsidR="00937B7D" w:rsidRPr="00D50678">
        <w:rPr>
          <w:rFonts w:ascii="Verdana" w:hAnsi="Verdana"/>
          <w:i/>
        </w:rPr>
        <w:t>,</w:t>
      </w:r>
      <w:r w:rsidR="0089178A" w:rsidRPr="00D50678">
        <w:rPr>
          <w:rFonts w:ascii="Verdana" w:hAnsi="Verdana"/>
          <w:i/>
        </w:rPr>
        <w:t xml:space="preserve"> describe </w:t>
      </w:r>
      <w:r w:rsidR="00A7150A" w:rsidRPr="00D50678">
        <w:rPr>
          <w:rFonts w:ascii="Verdana" w:hAnsi="Verdana"/>
          <w:i/>
        </w:rPr>
        <w:t>the LMHA or LBHA S.B. 292</w:t>
      </w:r>
      <w:r w:rsidR="0089178A" w:rsidRPr="00D50678">
        <w:rPr>
          <w:rFonts w:ascii="Verdana" w:hAnsi="Verdana"/>
          <w:i/>
        </w:rPr>
        <w:t xml:space="preserve"> projects</w:t>
      </w:r>
      <w:r w:rsidR="009879A0" w:rsidRPr="00D50678">
        <w:rPr>
          <w:rFonts w:ascii="Verdana" w:hAnsi="Verdana"/>
          <w:i/>
        </w:rPr>
        <w:t xml:space="preserve">; indicate N/A if </w:t>
      </w:r>
      <w:r w:rsidR="004E1C66" w:rsidRPr="00D50678">
        <w:rPr>
          <w:rFonts w:ascii="Verdana" w:hAnsi="Verdana"/>
          <w:i/>
        </w:rPr>
        <w:t>the LMHA or LBHA</w:t>
      </w:r>
      <w:r w:rsidR="009879A0" w:rsidRPr="00D50678">
        <w:rPr>
          <w:rFonts w:ascii="Verdana" w:hAnsi="Verdana"/>
          <w:i/>
        </w:rPr>
        <w:t xml:space="preserve"> do</w:t>
      </w:r>
      <w:r w:rsidR="004E1C66" w:rsidRPr="00D50678">
        <w:rPr>
          <w:rFonts w:ascii="Verdana" w:hAnsi="Verdana"/>
          <w:i/>
        </w:rPr>
        <w:t>es</w:t>
      </w:r>
      <w:r w:rsidR="009879A0" w:rsidRPr="00D50678">
        <w:rPr>
          <w:rFonts w:ascii="Verdana" w:hAnsi="Verdana"/>
          <w:i/>
        </w:rPr>
        <w:t xml:space="preserve"> not receive funding.</w:t>
      </w:r>
      <w:r w:rsidR="00A7150A" w:rsidRPr="00D50678">
        <w:rPr>
          <w:rFonts w:ascii="Verdana" w:hAnsi="Verdana"/>
          <w:i/>
        </w:rPr>
        <w:t xml:space="preserve"> Add additional rows if needed.</w:t>
      </w:r>
    </w:p>
    <w:p w14:paraId="24712933" w14:textId="77777777" w:rsidR="000B2186" w:rsidRPr="00F049F6" w:rsidRDefault="000B2186" w:rsidP="00F049F6">
      <w:pPr>
        <w:pStyle w:val="ListParagraph"/>
        <w:rPr>
          <w:rFonts w:ascii="Verdana" w:hAnsi="Verdana"/>
        </w:rPr>
      </w:pPr>
    </w:p>
    <w:tbl>
      <w:tblPr>
        <w:tblW w:w="12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6120"/>
        <w:gridCol w:w="1620"/>
        <w:gridCol w:w="1620"/>
        <w:gridCol w:w="1980"/>
      </w:tblGrid>
      <w:tr w:rsidR="000D428C" w:rsidRPr="00A718E9" w14:paraId="07FF506D" w14:textId="77777777" w:rsidTr="00F049F6">
        <w:trPr>
          <w:tblHeader/>
        </w:trPr>
        <w:tc>
          <w:tcPr>
            <w:tcW w:w="1057" w:type="dxa"/>
            <w:shd w:val="clear" w:color="auto" w:fill="DBE5F1" w:themeFill="accent1" w:themeFillTint="33"/>
          </w:tcPr>
          <w:p w14:paraId="24464639" w14:textId="77777777" w:rsidR="000D428C" w:rsidRPr="00F049F6" w:rsidRDefault="000D428C" w:rsidP="00121C65">
            <w:pPr>
              <w:ind w:right="122"/>
              <w:rPr>
                <w:rFonts w:ascii="Verdana" w:hAnsi="Verdana"/>
              </w:rPr>
            </w:pPr>
            <w:r w:rsidRPr="00F049F6">
              <w:rPr>
                <w:rFonts w:ascii="Verdana" w:hAnsi="Verdana"/>
              </w:rPr>
              <w:t>Fiscal Year</w:t>
            </w:r>
          </w:p>
        </w:tc>
        <w:tc>
          <w:tcPr>
            <w:tcW w:w="6120" w:type="dxa"/>
            <w:shd w:val="clear" w:color="auto" w:fill="DBE5F1" w:themeFill="accent1" w:themeFillTint="33"/>
          </w:tcPr>
          <w:p w14:paraId="3700B121" w14:textId="77777777" w:rsidR="000D428C" w:rsidRPr="00F049F6" w:rsidRDefault="000D428C" w:rsidP="00121C65">
            <w:pPr>
              <w:ind w:right="122"/>
              <w:rPr>
                <w:rFonts w:ascii="Verdana" w:hAnsi="Verdana"/>
              </w:rPr>
            </w:pPr>
            <w:r w:rsidRPr="00F049F6">
              <w:rPr>
                <w:rFonts w:ascii="Verdana" w:hAnsi="Verdana"/>
              </w:rPr>
              <w:t>Project Title (include brief description)</w:t>
            </w:r>
          </w:p>
        </w:tc>
        <w:tc>
          <w:tcPr>
            <w:tcW w:w="1620" w:type="dxa"/>
            <w:shd w:val="clear" w:color="auto" w:fill="DBE5F1" w:themeFill="accent1" w:themeFillTint="33"/>
          </w:tcPr>
          <w:p w14:paraId="54B2BD8F" w14:textId="456D8ACE" w:rsidR="000D428C" w:rsidRPr="00F049F6" w:rsidRDefault="000D428C" w:rsidP="00121C65">
            <w:pPr>
              <w:ind w:right="122"/>
              <w:rPr>
                <w:rFonts w:ascii="Verdana" w:hAnsi="Verdana"/>
              </w:rPr>
            </w:pPr>
            <w:r>
              <w:rPr>
                <w:rFonts w:ascii="Verdana" w:hAnsi="Verdana"/>
              </w:rPr>
              <w:t>County</w:t>
            </w:r>
            <w:r w:rsidR="004B7F8E">
              <w:rPr>
                <w:rFonts w:ascii="Verdana" w:hAnsi="Verdana"/>
              </w:rPr>
              <w:t>(s)</w:t>
            </w:r>
          </w:p>
        </w:tc>
        <w:tc>
          <w:tcPr>
            <w:tcW w:w="1620" w:type="dxa"/>
            <w:shd w:val="clear" w:color="auto" w:fill="DBE5F1" w:themeFill="accent1" w:themeFillTint="33"/>
          </w:tcPr>
          <w:p w14:paraId="12DE934D" w14:textId="74A62CCE" w:rsidR="000D428C" w:rsidRPr="00A718E9" w:rsidRDefault="000D428C" w:rsidP="00121C65">
            <w:pPr>
              <w:ind w:right="122"/>
              <w:rPr>
                <w:rFonts w:ascii="Verdana" w:hAnsi="Verdana"/>
              </w:rPr>
            </w:pPr>
            <w:r>
              <w:rPr>
                <w:rFonts w:ascii="Verdana" w:hAnsi="Verdana"/>
              </w:rPr>
              <w:t>Population Served</w:t>
            </w:r>
          </w:p>
        </w:tc>
        <w:tc>
          <w:tcPr>
            <w:tcW w:w="1980" w:type="dxa"/>
            <w:shd w:val="clear" w:color="auto" w:fill="DBE5F1" w:themeFill="accent1" w:themeFillTint="33"/>
          </w:tcPr>
          <w:p w14:paraId="681EFDE6" w14:textId="40803E30"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14:paraId="2E9E0701" w14:textId="77777777" w:rsidTr="00F049F6">
        <w:tc>
          <w:tcPr>
            <w:tcW w:w="1057" w:type="dxa"/>
          </w:tcPr>
          <w:p w14:paraId="68BD2057" w14:textId="77777777" w:rsidR="000D428C" w:rsidRPr="00F049F6" w:rsidRDefault="000D428C" w:rsidP="00121C65">
            <w:pPr>
              <w:pStyle w:val="Heading2"/>
              <w:rPr>
                <w:rFonts w:ascii="Verdana" w:hAnsi="Verdana"/>
                <w:sz w:val="24"/>
                <w:szCs w:val="24"/>
              </w:rPr>
            </w:pPr>
          </w:p>
        </w:tc>
        <w:tc>
          <w:tcPr>
            <w:tcW w:w="6120" w:type="dxa"/>
          </w:tcPr>
          <w:p w14:paraId="3A8E9308" w14:textId="36A96062" w:rsidR="000D428C" w:rsidRPr="00F049F6" w:rsidRDefault="002777A0" w:rsidP="00121C65">
            <w:pPr>
              <w:pStyle w:val="Heading2"/>
              <w:rPr>
                <w:rFonts w:ascii="Verdana" w:hAnsi="Verdana"/>
                <w:sz w:val="24"/>
                <w:szCs w:val="24"/>
              </w:rPr>
            </w:pPr>
            <w:r>
              <w:rPr>
                <w:rFonts w:ascii="Verdana" w:hAnsi="Verdana"/>
                <w:sz w:val="24"/>
                <w:szCs w:val="24"/>
              </w:rPr>
              <w:t xml:space="preserve">N/A </w:t>
            </w:r>
          </w:p>
        </w:tc>
        <w:tc>
          <w:tcPr>
            <w:tcW w:w="1620" w:type="dxa"/>
          </w:tcPr>
          <w:p w14:paraId="0AAB6331" w14:textId="77777777" w:rsidR="000D428C" w:rsidRPr="00F049F6" w:rsidRDefault="000D428C" w:rsidP="00121C65">
            <w:pPr>
              <w:pStyle w:val="ListBullet"/>
              <w:numPr>
                <w:ilvl w:val="0"/>
                <w:numId w:val="0"/>
              </w:numPr>
              <w:spacing w:before="13" w:after="13"/>
              <w:ind w:right="122"/>
              <w:jc w:val="center"/>
              <w:rPr>
                <w:rFonts w:ascii="Verdana" w:hAnsi="Verdana"/>
              </w:rPr>
            </w:pPr>
          </w:p>
        </w:tc>
        <w:tc>
          <w:tcPr>
            <w:tcW w:w="1620" w:type="dxa"/>
          </w:tcPr>
          <w:p w14:paraId="603C33AB" w14:textId="77777777" w:rsidR="000D428C" w:rsidRPr="00A718E9" w:rsidRDefault="000D428C" w:rsidP="00121C65">
            <w:pPr>
              <w:pStyle w:val="ListBullet"/>
              <w:numPr>
                <w:ilvl w:val="0"/>
                <w:numId w:val="0"/>
              </w:numPr>
              <w:spacing w:before="13" w:after="13"/>
              <w:ind w:right="122"/>
              <w:jc w:val="center"/>
              <w:rPr>
                <w:rFonts w:ascii="Verdana" w:hAnsi="Verdana"/>
              </w:rPr>
            </w:pPr>
          </w:p>
        </w:tc>
        <w:tc>
          <w:tcPr>
            <w:tcW w:w="1980" w:type="dxa"/>
          </w:tcPr>
          <w:p w14:paraId="6C08F4A3" w14:textId="7FC5BEF8" w:rsidR="000D428C" w:rsidRPr="00F049F6" w:rsidRDefault="000D428C" w:rsidP="00121C65">
            <w:pPr>
              <w:pStyle w:val="ListBullet"/>
              <w:numPr>
                <w:ilvl w:val="0"/>
                <w:numId w:val="0"/>
              </w:numPr>
              <w:spacing w:before="13" w:after="13"/>
              <w:ind w:right="122"/>
              <w:jc w:val="center"/>
              <w:rPr>
                <w:rFonts w:ascii="Verdana" w:hAnsi="Verdana"/>
              </w:rPr>
            </w:pPr>
          </w:p>
        </w:tc>
      </w:tr>
      <w:tr w:rsidR="000D428C" w:rsidRPr="00A718E9" w14:paraId="293D28DA" w14:textId="77777777" w:rsidTr="00F049F6">
        <w:tc>
          <w:tcPr>
            <w:tcW w:w="1057" w:type="dxa"/>
          </w:tcPr>
          <w:p w14:paraId="7F7F7984" w14:textId="77777777" w:rsidR="000D428C" w:rsidRPr="00F049F6" w:rsidRDefault="000D428C" w:rsidP="00121C65">
            <w:pPr>
              <w:pStyle w:val="Heading2"/>
              <w:rPr>
                <w:rFonts w:ascii="Verdana" w:hAnsi="Verdana"/>
                <w:sz w:val="24"/>
                <w:szCs w:val="24"/>
              </w:rPr>
            </w:pPr>
          </w:p>
        </w:tc>
        <w:tc>
          <w:tcPr>
            <w:tcW w:w="6120" w:type="dxa"/>
          </w:tcPr>
          <w:p w14:paraId="5865BA15" w14:textId="77777777" w:rsidR="000D428C" w:rsidRPr="00F049F6" w:rsidRDefault="000D428C" w:rsidP="00121C65">
            <w:pPr>
              <w:pStyle w:val="Heading2"/>
              <w:rPr>
                <w:rFonts w:ascii="Verdana" w:hAnsi="Verdana"/>
                <w:sz w:val="24"/>
                <w:szCs w:val="24"/>
              </w:rPr>
            </w:pPr>
          </w:p>
        </w:tc>
        <w:tc>
          <w:tcPr>
            <w:tcW w:w="1620" w:type="dxa"/>
          </w:tcPr>
          <w:p w14:paraId="51A09EA8" w14:textId="77777777" w:rsidR="000D428C" w:rsidRPr="00F049F6" w:rsidRDefault="000D428C" w:rsidP="00121C65">
            <w:pPr>
              <w:pStyle w:val="Heading2"/>
              <w:rPr>
                <w:rFonts w:ascii="Verdana" w:hAnsi="Verdana"/>
                <w:sz w:val="24"/>
                <w:szCs w:val="24"/>
              </w:rPr>
            </w:pPr>
          </w:p>
        </w:tc>
        <w:tc>
          <w:tcPr>
            <w:tcW w:w="1620" w:type="dxa"/>
          </w:tcPr>
          <w:p w14:paraId="3BD331A0" w14:textId="77777777" w:rsidR="000D428C" w:rsidRPr="00A718E9" w:rsidRDefault="000D428C" w:rsidP="00121C65">
            <w:pPr>
              <w:pStyle w:val="Heading2"/>
              <w:rPr>
                <w:rFonts w:ascii="Verdana" w:hAnsi="Verdana"/>
                <w:sz w:val="24"/>
                <w:szCs w:val="24"/>
              </w:rPr>
            </w:pPr>
          </w:p>
        </w:tc>
        <w:tc>
          <w:tcPr>
            <w:tcW w:w="1980" w:type="dxa"/>
          </w:tcPr>
          <w:p w14:paraId="19F36382" w14:textId="0096FF77" w:rsidR="000D428C" w:rsidRPr="00F049F6" w:rsidRDefault="000D428C" w:rsidP="00121C65">
            <w:pPr>
              <w:pStyle w:val="Heading2"/>
              <w:rPr>
                <w:rFonts w:ascii="Verdana" w:hAnsi="Verdana"/>
                <w:sz w:val="24"/>
                <w:szCs w:val="24"/>
              </w:rPr>
            </w:pPr>
          </w:p>
        </w:tc>
      </w:tr>
      <w:tr w:rsidR="000D428C" w:rsidRPr="00A718E9" w14:paraId="27C706CB" w14:textId="77777777" w:rsidTr="00F049F6">
        <w:trPr>
          <w:trHeight w:val="323"/>
        </w:trPr>
        <w:tc>
          <w:tcPr>
            <w:tcW w:w="1057" w:type="dxa"/>
          </w:tcPr>
          <w:p w14:paraId="2A54F6A2" w14:textId="77777777" w:rsidR="000D428C" w:rsidRPr="00F049F6" w:rsidRDefault="000D428C" w:rsidP="00121C65">
            <w:pPr>
              <w:pStyle w:val="Heading2"/>
              <w:rPr>
                <w:rFonts w:ascii="Verdana" w:hAnsi="Verdana"/>
                <w:sz w:val="24"/>
                <w:szCs w:val="24"/>
              </w:rPr>
            </w:pPr>
          </w:p>
        </w:tc>
        <w:tc>
          <w:tcPr>
            <w:tcW w:w="6120" w:type="dxa"/>
          </w:tcPr>
          <w:p w14:paraId="18866A9D" w14:textId="77777777" w:rsidR="000D428C" w:rsidRPr="00F049F6" w:rsidRDefault="000D428C" w:rsidP="00121C65">
            <w:pPr>
              <w:pStyle w:val="Heading2"/>
              <w:rPr>
                <w:rFonts w:ascii="Verdana" w:hAnsi="Verdana"/>
                <w:sz w:val="24"/>
                <w:szCs w:val="24"/>
              </w:rPr>
            </w:pPr>
          </w:p>
        </w:tc>
        <w:tc>
          <w:tcPr>
            <w:tcW w:w="1620" w:type="dxa"/>
          </w:tcPr>
          <w:p w14:paraId="77B4C0A1" w14:textId="77777777" w:rsidR="000D428C" w:rsidRPr="00F049F6" w:rsidRDefault="000D428C" w:rsidP="00121C65">
            <w:pPr>
              <w:pStyle w:val="Heading2"/>
              <w:rPr>
                <w:rFonts w:ascii="Verdana" w:hAnsi="Verdana"/>
                <w:sz w:val="24"/>
                <w:szCs w:val="24"/>
              </w:rPr>
            </w:pPr>
          </w:p>
        </w:tc>
        <w:tc>
          <w:tcPr>
            <w:tcW w:w="1620" w:type="dxa"/>
          </w:tcPr>
          <w:p w14:paraId="62AC37D0" w14:textId="77777777" w:rsidR="000D428C" w:rsidRPr="00A718E9" w:rsidRDefault="000D428C" w:rsidP="00121C65">
            <w:pPr>
              <w:pStyle w:val="Heading2"/>
              <w:rPr>
                <w:rFonts w:ascii="Verdana" w:hAnsi="Verdana"/>
                <w:sz w:val="24"/>
                <w:szCs w:val="24"/>
              </w:rPr>
            </w:pPr>
          </w:p>
        </w:tc>
        <w:tc>
          <w:tcPr>
            <w:tcW w:w="1980" w:type="dxa"/>
          </w:tcPr>
          <w:p w14:paraId="6C4ED825" w14:textId="3023A636" w:rsidR="000D428C" w:rsidRPr="00F049F6" w:rsidRDefault="000D428C" w:rsidP="00121C65">
            <w:pPr>
              <w:pStyle w:val="Heading2"/>
              <w:rPr>
                <w:rFonts w:ascii="Verdana" w:hAnsi="Verdana"/>
                <w:sz w:val="24"/>
                <w:szCs w:val="24"/>
              </w:rPr>
            </w:pPr>
          </w:p>
        </w:tc>
      </w:tr>
    </w:tbl>
    <w:p w14:paraId="195C5D42" w14:textId="77777777" w:rsidR="005D045A" w:rsidRPr="00F049F6" w:rsidRDefault="005D045A" w:rsidP="00733929">
      <w:pPr>
        <w:rPr>
          <w:rFonts w:ascii="Verdana" w:hAnsi="Verdana"/>
        </w:rPr>
        <w:sectPr w:rsidR="005D045A" w:rsidRPr="00F049F6" w:rsidSect="000B2186">
          <w:footerReference w:type="default" r:id="rId15"/>
          <w:type w:val="continuous"/>
          <w:pgSz w:w="15840" w:h="12240" w:orient="landscape"/>
          <w:pgMar w:top="720" w:right="1440" w:bottom="720" w:left="1440" w:header="720" w:footer="720" w:gutter="0"/>
          <w:cols w:space="720"/>
          <w:docGrid w:linePitch="360"/>
        </w:sectPr>
      </w:pPr>
    </w:p>
    <w:p w14:paraId="077279B5" w14:textId="5A8A1291" w:rsidR="005315F1" w:rsidRPr="00D50678" w:rsidRDefault="002A11DA" w:rsidP="005315F1">
      <w:pPr>
        <w:pStyle w:val="Heading2"/>
        <w:rPr>
          <w:rFonts w:ascii="Verdana" w:hAnsi="Verdana" w:cstheme="majorHAnsi"/>
          <w:sz w:val="24"/>
          <w:szCs w:val="24"/>
        </w:rPr>
      </w:pPr>
      <w:bookmarkStart w:id="7" w:name="_Toc23232228"/>
      <w:r w:rsidRPr="00F049F6">
        <w:rPr>
          <w:rFonts w:ascii="Verdana" w:hAnsi="Verdana" w:cstheme="majorHAnsi"/>
          <w:sz w:val="24"/>
          <w:szCs w:val="24"/>
        </w:rPr>
        <w:lastRenderedPageBreak/>
        <w:t>l. C</w:t>
      </w:r>
      <w:r w:rsidR="005315F1" w:rsidRPr="00F049F6">
        <w:rPr>
          <w:rFonts w:ascii="Verdana" w:hAnsi="Verdana" w:cstheme="majorHAnsi"/>
          <w:sz w:val="24"/>
          <w:szCs w:val="24"/>
        </w:rPr>
        <w:t xml:space="preserve">  </w:t>
      </w:r>
      <w:r w:rsidR="005D045A" w:rsidRPr="00F049F6">
        <w:rPr>
          <w:rFonts w:ascii="Verdana" w:hAnsi="Verdana" w:cstheme="majorHAnsi"/>
          <w:sz w:val="24"/>
          <w:szCs w:val="24"/>
        </w:rPr>
        <w:t xml:space="preserve"> </w:t>
      </w:r>
      <w:r w:rsidR="00096B24" w:rsidRPr="00F049F6">
        <w:rPr>
          <w:rFonts w:ascii="Verdana" w:hAnsi="Verdana" w:cstheme="majorHAnsi"/>
          <w:sz w:val="24"/>
          <w:szCs w:val="24"/>
        </w:rPr>
        <w:t xml:space="preserve">   </w:t>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w:t>
      </w:r>
      <w:r w:rsidR="005315F1" w:rsidRPr="00D50678">
        <w:rPr>
          <w:rFonts w:ascii="Verdana" w:hAnsi="Verdana" w:cstheme="majorHAnsi"/>
          <w:sz w:val="24"/>
          <w:szCs w:val="24"/>
        </w:rPr>
        <w:t>Involved</w:t>
      </w:r>
      <w:r w:rsidRPr="00D50678">
        <w:rPr>
          <w:rFonts w:ascii="Verdana" w:hAnsi="Verdana" w:cstheme="majorHAnsi"/>
          <w:sz w:val="24"/>
          <w:szCs w:val="24"/>
        </w:rPr>
        <w:t xml:space="preserve"> Individuals</w:t>
      </w:r>
      <w:r w:rsidR="005315F1" w:rsidRPr="00D50678">
        <w:rPr>
          <w:rFonts w:ascii="Verdana" w:hAnsi="Verdana" w:cstheme="majorHAnsi"/>
          <w:sz w:val="24"/>
          <w:szCs w:val="24"/>
        </w:rPr>
        <w:t xml:space="preserve">, </w:t>
      </w:r>
      <w:r w:rsidRPr="00D50678">
        <w:rPr>
          <w:rFonts w:ascii="Verdana" w:hAnsi="Verdana" w:cstheme="majorHAnsi"/>
          <w:sz w:val="24"/>
          <w:szCs w:val="24"/>
        </w:rPr>
        <w:t xml:space="preserve">and </w:t>
      </w:r>
      <w:r w:rsidR="005315F1" w:rsidRPr="00D50678">
        <w:rPr>
          <w:rFonts w:ascii="Verdana" w:hAnsi="Verdana" w:cstheme="majorHAnsi"/>
          <w:sz w:val="24"/>
          <w:szCs w:val="24"/>
        </w:rPr>
        <w:t>Mental Health Deput</w:t>
      </w:r>
      <w:r w:rsidRPr="00D50678">
        <w:rPr>
          <w:rFonts w:ascii="Verdana" w:hAnsi="Verdana" w:cstheme="majorHAnsi"/>
          <w:sz w:val="24"/>
          <w:szCs w:val="24"/>
        </w:rPr>
        <w:t>ies</w:t>
      </w:r>
      <w:bookmarkEnd w:id="7"/>
    </w:p>
    <w:p w14:paraId="4DB3C83B" w14:textId="77777777" w:rsidR="002A2E05" w:rsidRPr="00D50678" w:rsidRDefault="002A2E05" w:rsidP="002A2E05">
      <w:pPr>
        <w:rPr>
          <w:rFonts w:ascii="Verdana" w:hAnsi="Verdana"/>
          <w:color w:val="4F81BD" w:themeColor="accent1"/>
        </w:rPr>
      </w:pPr>
    </w:p>
    <w:p w14:paraId="1DD55233" w14:textId="0EC8C6E5" w:rsidR="00CF104A" w:rsidRPr="00D50678" w:rsidRDefault="00BF3C35" w:rsidP="00CF104A">
      <w:pPr>
        <w:rPr>
          <w:rFonts w:ascii="Verdana" w:hAnsi="Verdana"/>
        </w:rPr>
      </w:pPr>
      <w:r w:rsidRPr="00D50678">
        <w:rPr>
          <w:rFonts w:ascii="Verdana" w:hAnsi="Verdana"/>
        </w:rPr>
        <w:t xml:space="preserve">The Community Mental Health Grant Program is a grant program authorized by </w:t>
      </w:r>
      <w:r w:rsidR="00CF104A" w:rsidRPr="00D50678">
        <w:rPr>
          <w:rFonts w:ascii="Verdana" w:hAnsi="Verdana"/>
        </w:rPr>
        <w:t>House Bill (H</w:t>
      </w:r>
      <w:r w:rsidR="002A11DA" w:rsidRPr="00D50678">
        <w:rPr>
          <w:rFonts w:ascii="Verdana" w:hAnsi="Verdana"/>
        </w:rPr>
        <w:t>.</w:t>
      </w:r>
      <w:r w:rsidR="00CF104A" w:rsidRPr="00D50678">
        <w:rPr>
          <w:rFonts w:ascii="Verdana" w:hAnsi="Verdana"/>
        </w:rPr>
        <w:t>B</w:t>
      </w:r>
      <w:r w:rsidR="002A11DA" w:rsidRPr="00D50678">
        <w:rPr>
          <w:rFonts w:ascii="Verdana" w:hAnsi="Verdana"/>
        </w:rPr>
        <w:t>.</w:t>
      </w:r>
      <w:r w:rsidR="00CF104A" w:rsidRPr="00D50678">
        <w:rPr>
          <w:rFonts w:ascii="Verdana" w:hAnsi="Verdana"/>
        </w:rPr>
        <w:t>) 13, 85th Legislature, Regular Session, 2017</w:t>
      </w:r>
      <w:r w:rsidRPr="00D50678">
        <w:rPr>
          <w:rFonts w:ascii="Verdana" w:hAnsi="Verdana"/>
        </w:rPr>
        <w:t xml:space="preserve">. H.B. 13 </w:t>
      </w:r>
      <w:r w:rsidR="00CF104A" w:rsidRPr="00D50678">
        <w:rPr>
          <w:rFonts w:ascii="Verdana" w:hAnsi="Verdana"/>
        </w:rPr>
        <w:t>direct</w:t>
      </w:r>
      <w:r w:rsidRPr="00D50678">
        <w:rPr>
          <w:rFonts w:ascii="Verdana" w:hAnsi="Verdana"/>
        </w:rPr>
        <w:t>s</w:t>
      </w:r>
      <w:r w:rsidR="00CF104A" w:rsidRPr="00D50678">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D50678">
        <w:rPr>
          <w:rFonts w:ascii="Verdana" w:hAnsi="Verdana"/>
        </w:rPr>
        <w:t xml:space="preserve"> </w:t>
      </w:r>
      <w:r w:rsidR="00CF104A" w:rsidRPr="00D50678">
        <w:rPr>
          <w:rFonts w:ascii="Verdana" w:hAnsi="Verdana"/>
        </w:rPr>
        <w:t>The Community Mental Health Grant Program is designed to support comprehensive, data-driven mental health systems that promote both wellness and recovery by funding community-partnership efforts that</w:t>
      </w:r>
    </w:p>
    <w:p w14:paraId="67F1ACE2" w14:textId="497BEDAF" w:rsidR="00CF104A" w:rsidRPr="00D50678" w:rsidRDefault="00102A45" w:rsidP="00F049F6">
      <w:pPr>
        <w:rPr>
          <w:rFonts w:ascii="Verdana" w:hAnsi="Verdana"/>
        </w:rPr>
      </w:pPr>
      <w:r w:rsidRPr="00D50678">
        <w:rPr>
          <w:rFonts w:ascii="Verdana" w:hAnsi="Verdana"/>
        </w:rPr>
        <w:t>p</w:t>
      </w:r>
      <w:r w:rsidR="00CF104A" w:rsidRPr="00D50678">
        <w:rPr>
          <w:rFonts w:ascii="Verdana" w:hAnsi="Verdana"/>
        </w:rPr>
        <w:t>rovide mental health treatment, prevention, early intervention, and/or recovery services, and</w:t>
      </w:r>
      <w:r w:rsidRPr="00D50678">
        <w:rPr>
          <w:rFonts w:ascii="Verdana" w:hAnsi="Verdana"/>
        </w:rPr>
        <w:t xml:space="preserve"> a</w:t>
      </w:r>
      <w:r w:rsidR="00CF104A" w:rsidRPr="00D50678">
        <w:rPr>
          <w:rFonts w:ascii="Verdana" w:hAnsi="Verdana"/>
        </w:rPr>
        <w:t>ssist with persons with transitioning between or remaining in mental health tr</w:t>
      </w:r>
      <w:r w:rsidR="00C17C3C" w:rsidRPr="00D50678">
        <w:rPr>
          <w:rFonts w:ascii="Verdana" w:hAnsi="Verdana"/>
        </w:rPr>
        <w:t>eatment, services, and supports</w:t>
      </w:r>
      <w:r w:rsidR="00CF104A" w:rsidRPr="00D50678">
        <w:rPr>
          <w:rFonts w:ascii="Verdana" w:hAnsi="Verdana"/>
        </w:rPr>
        <w:t>.</w:t>
      </w:r>
      <w:r w:rsidRPr="00D50678">
        <w:rPr>
          <w:rFonts w:ascii="Verdana" w:hAnsi="Verdana"/>
        </w:rPr>
        <w:t xml:space="preserve">  </w:t>
      </w:r>
    </w:p>
    <w:p w14:paraId="3D824F71" w14:textId="77777777" w:rsidR="00CF104A" w:rsidRPr="00D50678" w:rsidRDefault="00CF104A" w:rsidP="009879A0">
      <w:pPr>
        <w:rPr>
          <w:rFonts w:ascii="Verdana" w:hAnsi="Verdana"/>
        </w:rPr>
      </w:pPr>
    </w:p>
    <w:p w14:paraId="22BFADE4" w14:textId="10802409" w:rsidR="004E1C66" w:rsidRPr="00D50678" w:rsidRDefault="009879A0" w:rsidP="00F049F6">
      <w:pPr>
        <w:rPr>
          <w:rFonts w:ascii="Verdana" w:hAnsi="Verdana"/>
        </w:rPr>
      </w:pPr>
      <w:r w:rsidRPr="00D50678">
        <w:rPr>
          <w:rFonts w:ascii="Verdana" w:hAnsi="Verdana"/>
          <w:i/>
        </w:rPr>
        <w:t>In the table below</w:t>
      </w:r>
      <w:r w:rsidR="00937B7D" w:rsidRPr="00D50678">
        <w:rPr>
          <w:rFonts w:ascii="Verdana" w:hAnsi="Verdana"/>
          <w:i/>
        </w:rPr>
        <w:t>,</w:t>
      </w:r>
      <w:r w:rsidRPr="00D50678">
        <w:rPr>
          <w:rFonts w:ascii="Verdana" w:hAnsi="Verdana"/>
          <w:i/>
        </w:rPr>
        <w:t xml:space="preserve"> describe </w:t>
      </w:r>
      <w:r w:rsidR="004E1C66" w:rsidRPr="00D50678">
        <w:rPr>
          <w:rFonts w:ascii="Verdana" w:hAnsi="Verdana"/>
          <w:i/>
        </w:rPr>
        <w:t>the LMHA or LBHA</w:t>
      </w:r>
      <w:r w:rsidRPr="00D50678">
        <w:rPr>
          <w:rFonts w:ascii="Verdana" w:hAnsi="Verdana"/>
          <w:i/>
        </w:rPr>
        <w:t xml:space="preserve"> </w:t>
      </w:r>
      <w:r w:rsidR="004E1C66" w:rsidRPr="00D50678">
        <w:rPr>
          <w:rFonts w:ascii="Verdana" w:hAnsi="Verdana"/>
          <w:i/>
        </w:rPr>
        <w:t xml:space="preserve">H.B. 13 </w:t>
      </w:r>
      <w:r w:rsidRPr="00D50678">
        <w:rPr>
          <w:rFonts w:ascii="Verdana" w:hAnsi="Verdana"/>
          <w:i/>
        </w:rPr>
        <w:t>projects</w:t>
      </w:r>
      <w:r w:rsidR="0078463B" w:rsidRPr="00D50678">
        <w:rPr>
          <w:rFonts w:ascii="Verdana" w:hAnsi="Verdana"/>
          <w:i/>
        </w:rPr>
        <w:t xml:space="preserve"> related to jail diversion, justice involved individuals and mental health deputies</w:t>
      </w:r>
      <w:r w:rsidRPr="00D50678">
        <w:rPr>
          <w:rFonts w:ascii="Verdana" w:hAnsi="Verdana"/>
          <w:i/>
        </w:rPr>
        <w:t xml:space="preserve">; indicate N/A if </w:t>
      </w:r>
      <w:r w:rsidR="004E1C66" w:rsidRPr="00D50678">
        <w:rPr>
          <w:rFonts w:ascii="Verdana" w:hAnsi="Verdana"/>
          <w:i/>
        </w:rPr>
        <w:t xml:space="preserve">the LMHA or LBHA </w:t>
      </w:r>
      <w:r w:rsidRPr="00D50678">
        <w:rPr>
          <w:rFonts w:ascii="Verdana" w:hAnsi="Verdana"/>
          <w:i/>
        </w:rPr>
        <w:t>do</w:t>
      </w:r>
      <w:r w:rsidR="004E1C66" w:rsidRPr="00D50678">
        <w:rPr>
          <w:rFonts w:ascii="Verdana" w:hAnsi="Verdana"/>
          <w:i/>
        </w:rPr>
        <w:t>es</w:t>
      </w:r>
      <w:r w:rsidRPr="00D50678">
        <w:rPr>
          <w:rFonts w:ascii="Verdana" w:hAnsi="Verdana"/>
          <w:i/>
        </w:rPr>
        <w:t xml:space="preserve"> not receive funding.</w:t>
      </w:r>
      <w:r w:rsidR="004E1C66" w:rsidRPr="00D50678">
        <w:rPr>
          <w:rFonts w:ascii="Verdana" w:hAnsi="Verdana"/>
          <w:i/>
        </w:rPr>
        <w:t xml:space="preserve"> Add additional rows if needed.</w:t>
      </w:r>
    </w:p>
    <w:tbl>
      <w:tblPr>
        <w:tblW w:w="11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5490"/>
        <w:gridCol w:w="1530"/>
        <w:gridCol w:w="1620"/>
        <w:gridCol w:w="2250"/>
      </w:tblGrid>
      <w:tr w:rsidR="000D428C" w:rsidRPr="00A718E9" w14:paraId="46C0CBB3" w14:textId="77777777" w:rsidTr="00F049F6">
        <w:trPr>
          <w:tblHeader/>
        </w:trPr>
        <w:tc>
          <w:tcPr>
            <w:tcW w:w="1057" w:type="dxa"/>
            <w:shd w:val="clear" w:color="auto" w:fill="DBE5F1" w:themeFill="accent1" w:themeFillTint="33"/>
          </w:tcPr>
          <w:p w14:paraId="49BB6DDF" w14:textId="77777777" w:rsidR="000D428C" w:rsidRPr="00D50678" w:rsidRDefault="000D428C" w:rsidP="00121C65">
            <w:pPr>
              <w:ind w:right="122"/>
              <w:rPr>
                <w:rFonts w:ascii="Verdana" w:hAnsi="Verdana"/>
              </w:rPr>
            </w:pPr>
            <w:r w:rsidRPr="00D50678">
              <w:rPr>
                <w:rFonts w:ascii="Verdana" w:hAnsi="Verdana"/>
              </w:rPr>
              <w:lastRenderedPageBreak/>
              <w:t>Fiscal Year</w:t>
            </w:r>
          </w:p>
        </w:tc>
        <w:tc>
          <w:tcPr>
            <w:tcW w:w="5490" w:type="dxa"/>
            <w:shd w:val="clear" w:color="auto" w:fill="DBE5F1" w:themeFill="accent1" w:themeFillTint="33"/>
          </w:tcPr>
          <w:p w14:paraId="3672F1C8" w14:textId="77777777" w:rsidR="000D428C" w:rsidRPr="00D50678" w:rsidRDefault="000D428C" w:rsidP="00121C65">
            <w:pPr>
              <w:ind w:right="122"/>
              <w:rPr>
                <w:rFonts w:ascii="Verdana" w:hAnsi="Verdana"/>
              </w:rPr>
            </w:pPr>
            <w:r w:rsidRPr="00D50678">
              <w:rPr>
                <w:rFonts w:ascii="Verdana" w:hAnsi="Verdana"/>
              </w:rPr>
              <w:t>Project Title (include brief description)</w:t>
            </w:r>
          </w:p>
        </w:tc>
        <w:tc>
          <w:tcPr>
            <w:tcW w:w="1530" w:type="dxa"/>
            <w:shd w:val="clear" w:color="auto" w:fill="DBE5F1" w:themeFill="accent1" w:themeFillTint="33"/>
          </w:tcPr>
          <w:p w14:paraId="409EB5F4" w14:textId="47B41617" w:rsidR="000D428C" w:rsidRPr="00D50678" w:rsidRDefault="000D428C">
            <w:pPr>
              <w:ind w:right="122"/>
              <w:rPr>
                <w:rFonts w:ascii="Verdana" w:hAnsi="Verdana"/>
              </w:rPr>
            </w:pPr>
            <w:r w:rsidRPr="00D50678">
              <w:rPr>
                <w:rFonts w:ascii="Verdana" w:hAnsi="Verdana"/>
              </w:rPr>
              <w:t xml:space="preserve">County </w:t>
            </w:r>
          </w:p>
        </w:tc>
        <w:tc>
          <w:tcPr>
            <w:tcW w:w="1620" w:type="dxa"/>
            <w:shd w:val="clear" w:color="auto" w:fill="DBE5F1" w:themeFill="accent1" w:themeFillTint="33"/>
          </w:tcPr>
          <w:p w14:paraId="15B3DB8C" w14:textId="5A726E3B" w:rsidR="000D428C" w:rsidRPr="00D50678" w:rsidRDefault="000D428C" w:rsidP="00121C65">
            <w:pPr>
              <w:ind w:right="122"/>
              <w:rPr>
                <w:rFonts w:ascii="Verdana" w:hAnsi="Verdana"/>
              </w:rPr>
            </w:pPr>
            <w:r w:rsidRPr="00D50678">
              <w:rPr>
                <w:rFonts w:ascii="Verdana" w:hAnsi="Verdana"/>
              </w:rPr>
              <w:t>Population Served</w:t>
            </w:r>
          </w:p>
        </w:tc>
        <w:tc>
          <w:tcPr>
            <w:tcW w:w="2250" w:type="dxa"/>
            <w:shd w:val="clear" w:color="auto" w:fill="DBE5F1" w:themeFill="accent1" w:themeFillTint="33"/>
          </w:tcPr>
          <w:p w14:paraId="23B736DF" w14:textId="71BA5DF8" w:rsidR="000D428C" w:rsidRPr="00F049F6" w:rsidRDefault="000D428C" w:rsidP="00121C65">
            <w:pPr>
              <w:ind w:right="122"/>
              <w:rPr>
                <w:rFonts w:ascii="Verdana" w:hAnsi="Verdana"/>
              </w:rPr>
            </w:pPr>
            <w:r w:rsidRPr="00D50678">
              <w:rPr>
                <w:rFonts w:ascii="Verdana" w:hAnsi="Verdana"/>
              </w:rPr>
              <w:t>Number Served per Year</w:t>
            </w:r>
          </w:p>
        </w:tc>
      </w:tr>
      <w:tr w:rsidR="000D428C" w:rsidRPr="00A718E9" w14:paraId="2B434EBD" w14:textId="77777777" w:rsidTr="00F049F6">
        <w:tc>
          <w:tcPr>
            <w:tcW w:w="1057" w:type="dxa"/>
          </w:tcPr>
          <w:p w14:paraId="6D535ED4" w14:textId="1D198BDD" w:rsidR="000D428C" w:rsidRPr="00F049F6" w:rsidRDefault="00A773C5" w:rsidP="00121C65">
            <w:pPr>
              <w:pStyle w:val="Heading2"/>
              <w:rPr>
                <w:rFonts w:ascii="Verdana" w:hAnsi="Verdana"/>
                <w:sz w:val="24"/>
                <w:szCs w:val="24"/>
              </w:rPr>
            </w:pPr>
            <w:r>
              <w:rPr>
                <w:rFonts w:ascii="Verdana" w:hAnsi="Verdana"/>
                <w:sz w:val="24"/>
                <w:szCs w:val="24"/>
              </w:rPr>
              <w:t>FY21</w:t>
            </w:r>
          </w:p>
        </w:tc>
        <w:tc>
          <w:tcPr>
            <w:tcW w:w="5490" w:type="dxa"/>
          </w:tcPr>
          <w:p w14:paraId="3269CBD3" w14:textId="2FAEA9AE" w:rsidR="000D428C" w:rsidRPr="00F049F6" w:rsidRDefault="00A773C5" w:rsidP="00121C65">
            <w:pPr>
              <w:pStyle w:val="Heading2"/>
              <w:rPr>
                <w:rFonts w:ascii="Verdana" w:hAnsi="Verdana"/>
                <w:sz w:val="24"/>
                <w:szCs w:val="24"/>
              </w:rPr>
            </w:pPr>
            <w:r>
              <w:rPr>
                <w:rFonts w:ascii="Verdana" w:hAnsi="Verdana"/>
                <w:sz w:val="24"/>
                <w:szCs w:val="24"/>
              </w:rPr>
              <w:t>HB 13 In-patient Substance Abuse Treatment</w:t>
            </w:r>
          </w:p>
        </w:tc>
        <w:tc>
          <w:tcPr>
            <w:tcW w:w="1530" w:type="dxa"/>
          </w:tcPr>
          <w:p w14:paraId="1FBD2B35" w14:textId="1D0C0B13" w:rsidR="000D428C" w:rsidRPr="00F049F6" w:rsidRDefault="00A773C5" w:rsidP="00121C65">
            <w:pPr>
              <w:pStyle w:val="ListBullet"/>
              <w:numPr>
                <w:ilvl w:val="0"/>
                <w:numId w:val="0"/>
              </w:numPr>
              <w:spacing w:before="13" w:after="13"/>
              <w:ind w:right="122"/>
              <w:jc w:val="center"/>
              <w:rPr>
                <w:rFonts w:ascii="Verdana" w:hAnsi="Verdana"/>
              </w:rPr>
            </w:pPr>
            <w:r>
              <w:rPr>
                <w:rFonts w:ascii="Verdana" w:hAnsi="Verdana"/>
              </w:rPr>
              <w:t>Johnson, Parker, Hood, Palo Pinto, Erath, Somervell</w:t>
            </w:r>
          </w:p>
        </w:tc>
        <w:tc>
          <w:tcPr>
            <w:tcW w:w="1620" w:type="dxa"/>
          </w:tcPr>
          <w:p w14:paraId="51A13644" w14:textId="77777777" w:rsidR="000D428C" w:rsidRDefault="000D428C" w:rsidP="00121C65">
            <w:pPr>
              <w:pStyle w:val="ListBullet"/>
              <w:numPr>
                <w:ilvl w:val="0"/>
                <w:numId w:val="0"/>
              </w:numPr>
              <w:spacing w:before="13" w:after="13"/>
              <w:ind w:right="122"/>
              <w:jc w:val="center"/>
              <w:rPr>
                <w:rFonts w:ascii="Verdana" w:hAnsi="Verdana"/>
              </w:rPr>
            </w:pPr>
          </w:p>
          <w:p w14:paraId="0DE25227" w14:textId="77777777" w:rsidR="00A773C5" w:rsidRPr="00A773C5" w:rsidRDefault="00A773C5" w:rsidP="00A773C5"/>
          <w:p w14:paraId="5D8F634D" w14:textId="77777777" w:rsidR="00A773C5" w:rsidRDefault="00A773C5" w:rsidP="00A773C5">
            <w:pPr>
              <w:rPr>
                <w:rFonts w:ascii="Verdana" w:eastAsia="Times New Roman" w:hAnsi="Verdana" w:cs="Times New Roman"/>
              </w:rPr>
            </w:pPr>
          </w:p>
          <w:p w14:paraId="2F464FF3" w14:textId="17C22FFA" w:rsidR="00A773C5" w:rsidRPr="00A773C5" w:rsidRDefault="00A773C5" w:rsidP="00A773C5">
            <w:pPr>
              <w:jc w:val="center"/>
            </w:pPr>
            <w:r>
              <w:t>SUD</w:t>
            </w:r>
          </w:p>
        </w:tc>
        <w:tc>
          <w:tcPr>
            <w:tcW w:w="2250" w:type="dxa"/>
          </w:tcPr>
          <w:p w14:paraId="372F43A8" w14:textId="284A80D3" w:rsidR="000D428C" w:rsidRPr="00F049F6" w:rsidRDefault="00A773C5" w:rsidP="00121C65">
            <w:pPr>
              <w:pStyle w:val="ListBullet"/>
              <w:numPr>
                <w:ilvl w:val="0"/>
                <w:numId w:val="0"/>
              </w:numPr>
              <w:spacing w:before="13" w:after="13"/>
              <w:ind w:right="122"/>
              <w:jc w:val="center"/>
              <w:rPr>
                <w:rFonts w:ascii="Verdana" w:hAnsi="Verdana"/>
              </w:rPr>
            </w:pPr>
            <w:r>
              <w:rPr>
                <w:rFonts w:ascii="Verdana" w:hAnsi="Verdana"/>
              </w:rPr>
              <w:t>17</w:t>
            </w:r>
          </w:p>
        </w:tc>
      </w:tr>
      <w:tr w:rsidR="000D428C" w:rsidRPr="00A718E9" w14:paraId="2F909518" w14:textId="77777777" w:rsidTr="00F049F6">
        <w:tc>
          <w:tcPr>
            <w:tcW w:w="1057" w:type="dxa"/>
          </w:tcPr>
          <w:p w14:paraId="50305FCF" w14:textId="77777777" w:rsidR="000D428C" w:rsidRPr="00F049F6" w:rsidRDefault="000D428C" w:rsidP="00121C65">
            <w:pPr>
              <w:pStyle w:val="Heading2"/>
              <w:rPr>
                <w:rFonts w:ascii="Verdana" w:hAnsi="Verdana"/>
                <w:sz w:val="24"/>
                <w:szCs w:val="24"/>
              </w:rPr>
            </w:pPr>
          </w:p>
        </w:tc>
        <w:tc>
          <w:tcPr>
            <w:tcW w:w="5490" w:type="dxa"/>
          </w:tcPr>
          <w:p w14:paraId="6AD8560C" w14:textId="77777777" w:rsidR="000D428C" w:rsidRPr="00F049F6" w:rsidRDefault="000D428C" w:rsidP="00121C65">
            <w:pPr>
              <w:pStyle w:val="Heading2"/>
              <w:rPr>
                <w:rFonts w:ascii="Verdana" w:hAnsi="Verdana"/>
                <w:sz w:val="24"/>
                <w:szCs w:val="24"/>
              </w:rPr>
            </w:pPr>
          </w:p>
        </w:tc>
        <w:tc>
          <w:tcPr>
            <w:tcW w:w="1530" w:type="dxa"/>
          </w:tcPr>
          <w:p w14:paraId="086A0000" w14:textId="77777777" w:rsidR="000D428C" w:rsidRPr="00F049F6" w:rsidRDefault="000D428C" w:rsidP="00121C65">
            <w:pPr>
              <w:pStyle w:val="Heading2"/>
              <w:rPr>
                <w:rFonts w:ascii="Verdana" w:hAnsi="Verdana"/>
                <w:sz w:val="24"/>
                <w:szCs w:val="24"/>
              </w:rPr>
            </w:pPr>
          </w:p>
        </w:tc>
        <w:tc>
          <w:tcPr>
            <w:tcW w:w="1620" w:type="dxa"/>
          </w:tcPr>
          <w:p w14:paraId="400F742E" w14:textId="77777777" w:rsidR="000D428C" w:rsidRPr="00A718E9" w:rsidRDefault="000D428C" w:rsidP="00121C65">
            <w:pPr>
              <w:pStyle w:val="Heading2"/>
              <w:rPr>
                <w:rFonts w:ascii="Verdana" w:hAnsi="Verdana"/>
                <w:sz w:val="24"/>
                <w:szCs w:val="24"/>
              </w:rPr>
            </w:pPr>
          </w:p>
        </w:tc>
        <w:tc>
          <w:tcPr>
            <w:tcW w:w="2250" w:type="dxa"/>
          </w:tcPr>
          <w:p w14:paraId="658EBA5E" w14:textId="3775DF97" w:rsidR="000D428C" w:rsidRPr="00F049F6" w:rsidRDefault="000D428C" w:rsidP="00121C65">
            <w:pPr>
              <w:pStyle w:val="Heading2"/>
              <w:rPr>
                <w:rFonts w:ascii="Verdana" w:hAnsi="Verdana"/>
                <w:sz w:val="24"/>
                <w:szCs w:val="24"/>
              </w:rPr>
            </w:pPr>
          </w:p>
        </w:tc>
      </w:tr>
      <w:tr w:rsidR="000D428C" w:rsidRPr="00A718E9" w14:paraId="3A6CBD85" w14:textId="77777777" w:rsidTr="00F049F6">
        <w:trPr>
          <w:trHeight w:val="323"/>
        </w:trPr>
        <w:tc>
          <w:tcPr>
            <w:tcW w:w="1057" w:type="dxa"/>
          </w:tcPr>
          <w:p w14:paraId="58B4979A" w14:textId="77777777" w:rsidR="000D428C" w:rsidRPr="00F049F6" w:rsidRDefault="000D428C" w:rsidP="00121C65">
            <w:pPr>
              <w:pStyle w:val="Heading2"/>
              <w:rPr>
                <w:rFonts w:ascii="Verdana" w:hAnsi="Verdana"/>
                <w:sz w:val="24"/>
                <w:szCs w:val="24"/>
              </w:rPr>
            </w:pPr>
          </w:p>
        </w:tc>
        <w:tc>
          <w:tcPr>
            <w:tcW w:w="5490" w:type="dxa"/>
          </w:tcPr>
          <w:p w14:paraId="2328DFA4" w14:textId="77777777" w:rsidR="000D428C" w:rsidRPr="00F049F6" w:rsidRDefault="000D428C" w:rsidP="00121C65">
            <w:pPr>
              <w:pStyle w:val="Heading2"/>
              <w:rPr>
                <w:rFonts w:ascii="Verdana" w:hAnsi="Verdana"/>
                <w:sz w:val="24"/>
                <w:szCs w:val="24"/>
              </w:rPr>
            </w:pPr>
          </w:p>
        </w:tc>
        <w:tc>
          <w:tcPr>
            <w:tcW w:w="1530" w:type="dxa"/>
          </w:tcPr>
          <w:p w14:paraId="7218513F" w14:textId="77777777" w:rsidR="000D428C" w:rsidRPr="00F049F6" w:rsidRDefault="000D428C" w:rsidP="00121C65">
            <w:pPr>
              <w:pStyle w:val="Heading2"/>
              <w:rPr>
                <w:rFonts w:ascii="Verdana" w:hAnsi="Verdana"/>
                <w:sz w:val="24"/>
                <w:szCs w:val="24"/>
              </w:rPr>
            </w:pPr>
          </w:p>
        </w:tc>
        <w:tc>
          <w:tcPr>
            <w:tcW w:w="1620" w:type="dxa"/>
          </w:tcPr>
          <w:p w14:paraId="1EAA1F85" w14:textId="77777777" w:rsidR="000D428C" w:rsidRPr="00A718E9" w:rsidRDefault="000D428C" w:rsidP="00121C65">
            <w:pPr>
              <w:pStyle w:val="Heading2"/>
              <w:rPr>
                <w:rFonts w:ascii="Verdana" w:hAnsi="Verdana"/>
                <w:sz w:val="24"/>
                <w:szCs w:val="24"/>
              </w:rPr>
            </w:pPr>
          </w:p>
        </w:tc>
        <w:tc>
          <w:tcPr>
            <w:tcW w:w="2250" w:type="dxa"/>
          </w:tcPr>
          <w:p w14:paraId="29F1C058" w14:textId="2BE8D7C3" w:rsidR="000D428C" w:rsidRPr="00F049F6" w:rsidRDefault="000D428C" w:rsidP="00121C65">
            <w:pPr>
              <w:pStyle w:val="Heading2"/>
              <w:rPr>
                <w:rFonts w:ascii="Verdana" w:hAnsi="Verdana"/>
                <w:sz w:val="24"/>
                <w:szCs w:val="24"/>
              </w:rPr>
            </w:pPr>
          </w:p>
        </w:tc>
      </w:tr>
    </w:tbl>
    <w:p w14:paraId="78AF7114" w14:textId="29E91E32" w:rsidR="00847F5B" w:rsidRDefault="00E81C3D" w:rsidP="000062D1">
      <w:pPr>
        <w:pStyle w:val="Heading2"/>
        <w:ind w:right="180"/>
        <w:rPr>
          <w:rFonts w:ascii="Verdana" w:hAnsi="Verdana"/>
          <w:sz w:val="24"/>
          <w:szCs w:val="24"/>
        </w:rPr>
      </w:pPr>
      <w:bookmarkStart w:id="8" w:name="_Toc23232229"/>
      <w:r w:rsidRPr="00B82685">
        <w:rPr>
          <w:rFonts w:ascii="Verdana" w:hAnsi="Verdana"/>
          <w:sz w:val="24"/>
          <w:szCs w:val="24"/>
        </w:rPr>
        <w:t>I.</w:t>
      </w:r>
      <w:r w:rsidR="005315F1" w:rsidRPr="00B82685">
        <w:rPr>
          <w:rFonts w:ascii="Verdana" w:hAnsi="Verdana"/>
          <w:sz w:val="24"/>
          <w:szCs w:val="24"/>
        </w:rPr>
        <w:t>D</w:t>
      </w:r>
      <w:r w:rsidRPr="00B82685">
        <w:rPr>
          <w:rFonts w:ascii="Verdana" w:hAnsi="Verdana"/>
          <w:sz w:val="24"/>
          <w:szCs w:val="24"/>
        </w:rPr>
        <w:tab/>
      </w:r>
      <w:r w:rsidR="00847F5B" w:rsidRPr="00B82685">
        <w:rPr>
          <w:rFonts w:ascii="Verdana" w:hAnsi="Verdana"/>
          <w:sz w:val="24"/>
          <w:szCs w:val="24"/>
        </w:rPr>
        <w:t>Community Participation</w:t>
      </w:r>
      <w:r w:rsidR="00A164C9" w:rsidRPr="00B82685">
        <w:rPr>
          <w:rFonts w:ascii="Verdana" w:hAnsi="Verdana"/>
          <w:sz w:val="24"/>
          <w:szCs w:val="24"/>
        </w:rPr>
        <w:t xml:space="preserve"> in Planning Activities</w:t>
      </w:r>
      <w:bookmarkEnd w:id="8"/>
    </w:p>
    <w:p w14:paraId="6F38269F" w14:textId="77777777" w:rsidR="00D91C1C" w:rsidRPr="00D91C1C" w:rsidRDefault="00D91C1C" w:rsidP="00D91C1C"/>
    <w:p w14:paraId="7D91FD54" w14:textId="2380F904" w:rsidR="00847F5B" w:rsidRPr="00F049F6" w:rsidRDefault="00847F5B" w:rsidP="000062D1">
      <w:pPr>
        <w:pStyle w:val="ListBullet"/>
        <w:numPr>
          <w:ilvl w:val="0"/>
          <w:numId w:val="0"/>
        </w:numPr>
        <w:ind w:right="180"/>
        <w:rPr>
          <w:rFonts w:ascii="Verdana" w:hAnsi="Verdana"/>
          <w:i/>
        </w:rPr>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p w14:paraId="64B08376" w14:textId="77777777" w:rsidR="00847F5B" w:rsidRPr="00F049F6" w:rsidRDefault="00847F5B" w:rsidP="000062D1">
      <w:pPr>
        <w:ind w:right="180"/>
        <w:rPr>
          <w:rFonts w:ascii="Verdana" w:hAnsi="Verdana"/>
        </w:rPr>
      </w:pPr>
    </w:p>
    <w:tbl>
      <w:tblPr>
        <w:tblW w:w="5000" w:type="pct"/>
        <w:tblLayout w:type="fixed"/>
        <w:tblLook w:val="01E0" w:firstRow="1" w:lastRow="1" w:firstColumn="1" w:lastColumn="1" w:noHBand="0" w:noVBand="0"/>
      </w:tblPr>
      <w:tblGrid>
        <w:gridCol w:w="664"/>
        <w:gridCol w:w="5816"/>
        <w:gridCol w:w="539"/>
        <w:gridCol w:w="5941"/>
      </w:tblGrid>
      <w:tr w:rsidR="001874D1" w:rsidRPr="00A718E9" w14:paraId="64373B0A" w14:textId="77777777" w:rsidTr="00F13EB5">
        <w:trPr>
          <w:trHeight w:val="567"/>
          <w:tblHeader/>
        </w:trPr>
        <w:tc>
          <w:tcPr>
            <w:tcW w:w="256" w:type="pct"/>
            <w:shd w:val="clear" w:color="auto" w:fill="DBE5F1" w:themeFill="accent1" w:themeFillTint="33"/>
          </w:tcPr>
          <w:p w14:paraId="62B0411F" w14:textId="77777777" w:rsidR="001874D1" w:rsidRPr="00F049F6" w:rsidRDefault="001874D1" w:rsidP="000062D1">
            <w:pPr>
              <w:ind w:right="115"/>
              <w:rPr>
                <w:rFonts w:ascii="Verdana" w:hAnsi="Verdana"/>
                <w:b/>
              </w:rPr>
            </w:pPr>
          </w:p>
        </w:tc>
        <w:tc>
          <w:tcPr>
            <w:tcW w:w="2244" w:type="pct"/>
            <w:shd w:val="clear" w:color="auto" w:fill="DBE5F1" w:themeFill="accent1" w:themeFillTint="33"/>
          </w:tcPr>
          <w:p w14:paraId="1EBF3AC0" w14:textId="77777777" w:rsidR="001874D1" w:rsidRPr="00F049F6" w:rsidRDefault="001874D1" w:rsidP="000062D1">
            <w:pPr>
              <w:ind w:right="115"/>
              <w:rPr>
                <w:rFonts w:ascii="Verdana" w:hAnsi="Verdana"/>
                <w:b/>
              </w:rPr>
            </w:pPr>
            <w:r w:rsidRPr="00F049F6">
              <w:rPr>
                <w:rFonts w:ascii="Verdana" w:hAnsi="Verdana"/>
                <w:b/>
              </w:rPr>
              <w:t>Stakeholder Type</w:t>
            </w:r>
          </w:p>
        </w:tc>
        <w:tc>
          <w:tcPr>
            <w:tcW w:w="208" w:type="pct"/>
            <w:shd w:val="clear" w:color="auto" w:fill="DBE5F1" w:themeFill="accent1" w:themeFillTint="33"/>
          </w:tcPr>
          <w:p w14:paraId="293D8E39" w14:textId="77777777" w:rsidR="001874D1" w:rsidRPr="00F049F6" w:rsidRDefault="001874D1" w:rsidP="000062D1">
            <w:pPr>
              <w:ind w:right="115"/>
              <w:rPr>
                <w:rFonts w:ascii="Verdana" w:hAnsi="Verdana"/>
                <w:b/>
              </w:rPr>
            </w:pPr>
          </w:p>
        </w:tc>
        <w:tc>
          <w:tcPr>
            <w:tcW w:w="2292" w:type="pct"/>
            <w:shd w:val="clear" w:color="auto" w:fill="DBE5F1" w:themeFill="accent1" w:themeFillTint="33"/>
          </w:tcPr>
          <w:p w14:paraId="3985FC92" w14:textId="77777777" w:rsidR="001874D1" w:rsidRPr="00F049F6" w:rsidRDefault="001874D1" w:rsidP="000062D1">
            <w:pPr>
              <w:ind w:right="115"/>
              <w:rPr>
                <w:rFonts w:ascii="Verdana" w:hAnsi="Verdana"/>
                <w:b/>
              </w:rPr>
            </w:pPr>
            <w:r w:rsidRPr="00F049F6">
              <w:rPr>
                <w:rFonts w:ascii="Verdana" w:hAnsi="Verdana"/>
                <w:b/>
              </w:rPr>
              <w:t>Stakeholder Type</w:t>
            </w:r>
          </w:p>
        </w:tc>
      </w:tr>
      <w:tr w:rsidR="001874D1" w:rsidRPr="00A718E9" w14:paraId="5B668416" w14:textId="77777777" w:rsidTr="00F13EB5">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56" w:type="pct"/>
              </w:tcPr>
              <w:p w14:paraId="35E0CBD8" w14:textId="323083D5" w:rsidR="001874D1" w:rsidRPr="00F049F6" w:rsidRDefault="00A773C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08" w:type="pct"/>
                <w:shd w:val="clear" w:color="auto" w:fill="auto"/>
              </w:tcPr>
              <w:p w14:paraId="68FAE5F5" w14:textId="1D00E089" w:rsidR="001874D1" w:rsidRPr="00F049F6" w:rsidRDefault="00A773C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F13EB5">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56" w:type="pct"/>
              </w:tcPr>
              <w:p w14:paraId="06E62BD1" w14:textId="1461EDA8" w:rsidR="001874D1" w:rsidRPr="00F049F6" w:rsidRDefault="00A773C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0"/>
              <w14:checkedState w14:val="2612" w14:font="MS Gothic"/>
              <w14:uncheckedState w14:val="2610" w14:font="MS Gothic"/>
            </w14:checkbox>
          </w:sdtPr>
          <w:sdtEndPr/>
          <w:sdtContent>
            <w:tc>
              <w:tcPr>
                <w:tcW w:w="208" w:type="pct"/>
                <w:shd w:val="clear" w:color="auto" w:fill="auto"/>
              </w:tcPr>
              <w:p w14:paraId="727F5BDE"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F13EB5">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56" w:type="pct"/>
              </w:tcPr>
              <w:p w14:paraId="3EFF04BE" w14:textId="3AC49672" w:rsidR="001874D1" w:rsidRPr="00F049F6" w:rsidRDefault="00A773C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07B12ADD" w14:textId="03CAD939" w:rsidR="00DF0C41" w:rsidRPr="00F049F6" w:rsidRDefault="00A773C5" w:rsidP="00DF0C41">
            <w:pPr>
              <w:pStyle w:val="ListParagraph"/>
              <w:numPr>
                <w:ilvl w:val="0"/>
                <w:numId w:val="23"/>
              </w:numPr>
              <w:spacing w:beforeLines="20" w:before="48" w:afterLines="20" w:after="48"/>
              <w:ind w:right="115"/>
              <w:rPr>
                <w:rFonts w:ascii="Verdana" w:hAnsi="Verdana"/>
              </w:rPr>
            </w:pPr>
            <w:r>
              <w:rPr>
                <w:rFonts w:ascii="Verdana" w:hAnsi="Verdana"/>
              </w:rPr>
              <w:t>Red River</w:t>
            </w:r>
          </w:p>
        </w:tc>
        <w:sdt>
          <w:sdtPr>
            <w:rPr>
              <w:rFonts w:ascii="Verdana" w:hAnsi="Verdana"/>
            </w:rPr>
            <w:id w:val="781304256"/>
            <w14:checkbox>
              <w14:checked w14:val="0"/>
              <w14:checkedState w14:val="2612" w14:font="MS Gothic"/>
              <w14:uncheckedState w14:val="2610" w14:font="MS Gothic"/>
            </w14:checkbox>
          </w:sdtPr>
          <w:sdtEndPr/>
          <w:sdtContent>
            <w:tc>
              <w:tcPr>
                <w:tcW w:w="208" w:type="pct"/>
                <w:shd w:val="clear" w:color="auto" w:fill="auto"/>
              </w:tcPr>
              <w:p w14:paraId="32C61BC8"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752483AC" w14:textId="4B23D9D7" w:rsidR="00102A45" w:rsidRPr="00F049F6" w:rsidRDefault="00102A45" w:rsidP="00F049F6">
            <w:pPr>
              <w:pStyle w:val="ListParagraph"/>
              <w:numPr>
                <w:ilvl w:val="0"/>
                <w:numId w:val="23"/>
              </w:numPr>
              <w:spacing w:beforeLines="20" w:before="48" w:afterLines="20" w:after="48"/>
              <w:ind w:right="115"/>
              <w:rPr>
                <w:rFonts w:ascii="Verdana" w:hAnsi="Verdana"/>
                <w:i/>
              </w:rPr>
            </w:pPr>
          </w:p>
        </w:tc>
      </w:tr>
      <w:tr w:rsidR="001874D1" w:rsidRPr="00A718E9" w14:paraId="2056402D" w14:textId="77777777" w:rsidTr="00F13EB5">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56" w:type="pct"/>
              </w:tcPr>
              <w:p w14:paraId="621A7C1A" w14:textId="3EF6E709" w:rsidR="001874D1" w:rsidRPr="00F049F6" w:rsidRDefault="00A773C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08" w:type="pct"/>
                <w:shd w:val="clear" w:color="auto" w:fill="auto"/>
              </w:tcPr>
              <w:p w14:paraId="09876B86" w14:textId="717040BE" w:rsidR="001874D1" w:rsidRPr="00F049F6" w:rsidRDefault="00A773C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F13EB5">
        <w:trPr>
          <w:trHeight w:val="375"/>
        </w:trPr>
        <w:sdt>
          <w:sdtPr>
            <w:rPr>
              <w:rFonts w:ascii="Verdana" w:hAnsi="Verdana"/>
            </w:rPr>
            <w:id w:val="388463065"/>
            <w14:checkbox>
              <w14:checked w14:val="0"/>
              <w14:checkedState w14:val="2612" w14:font="MS Gothic"/>
              <w14:uncheckedState w14:val="2610" w14:font="MS Gothic"/>
            </w14:checkbox>
          </w:sdtPr>
          <w:sdtEndPr/>
          <w:sdtContent>
            <w:tc>
              <w:tcPr>
                <w:tcW w:w="256" w:type="pct"/>
              </w:tcPr>
              <w:p w14:paraId="27E8C66E" w14:textId="77777777"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244"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0"/>
              <w14:checkedState w14:val="2612" w14:font="MS Gothic"/>
              <w14:uncheckedState w14:val="2610" w14:font="MS Gothic"/>
            </w14:checkbox>
          </w:sdtPr>
          <w:sdtEndPr/>
          <w:sdtContent>
            <w:tc>
              <w:tcPr>
                <w:tcW w:w="208" w:type="pct"/>
                <w:shd w:val="clear" w:color="auto" w:fill="auto"/>
              </w:tcPr>
              <w:p w14:paraId="37E1B27A"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F13EB5">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56" w:type="pct"/>
              </w:tcPr>
              <w:p w14:paraId="68A3689D" w14:textId="0F4E093E" w:rsidR="001874D1" w:rsidRPr="00F049F6" w:rsidRDefault="00646BD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county and the official name and title of participants:</w:t>
            </w:r>
          </w:p>
          <w:p w14:paraId="5BABCE57" w14:textId="77777777" w:rsidR="00512D15" w:rsidRDefault="00646BD6" w:rsidP="00512D15">
            <w:pPr>
              <w:pStyle w:val="ListParagraph"/>
              <w:numPr>
                <w:ilvl w:val="0"/>
                <w:numId w:val="23"/>
              </w:numPr>
              <w:spacing w:beforeLines="20" w:before="48" w:afterLines="20" w:after="48"/>
              <w:ind w:right="115"/>
              <w:rPr>
                <w:rFonts w:ascii="Verdana" w:hAnsi="Verdana"/>
              </w:rPr>
            </w:pPr>
            <w:r>
              <w:rPr>
                <w:rFonts w:ascii="Verdana" w:hAnsi="Verdana"/>
              </w:rPr>
              <w:t xml:space="preserve">Parker County Sheriff </w:t>
            </w:r>
            <w:r w:rsidR="00C25DF2">
              <w:rPr>
                <w:rFonts w:ascii="Verdana" w:hAnsi="Verdana"/>
              </w:rPr>
              <w:t>Larry Fowler</w:t>
            </w:r>
          </w:p>
          <w:p w14:paraId="0FD42C74" w14:textId="77777777" w:rsidR="00C25DF2" w:rsidRDefault="00C25DF2" w:rsidP="00512D15">
            <w:pPr>
              <w:pStyle w:val="ListParagraph"/>
              <w:numPr>
                <w:ilvl w:val="0"/>
                <w:numId w:val="23"/>
              </w:numPr>
              <w:spacing w:beforeLines="20" w:before="48" w:afterLines="20" w:after="48"/>
              <w:ind w:right="115"/>
              <w:rPr>
                <w:rFonts w:ascii="Verdana" w:hAnsi="Verdana"/>
              </w:rPr>
            </w:pPr>
            <w:r>
              <w:rPr>
                <w:rFonts w:ascii="Verdana" w:hAnsi="Verdana"/>
              </w:rPr>
              <w:t>Hood County Sheriff Roger Deeds</w:t>
            </w:r>
          </w:p>
          <w:p w14:paraId="1E12EC16" w14:textId="77777777" w:rsidR="00C25DF2" w:rsidRDefault="00C25DF2" w:rsidP="00512D15">
            <w:pPr>
              <w:pStyle w:val="ListParagraph"/>
              <w:numPr>
                <w:ilvl w:val="0"/>
                <w:numId w:val="23"/>
              </w:numPr>
              <w:spacing w:beforeLines="20" w:before="48" w:afterLines="20" w:after="48"/>
              <w:ind w:right="115"/>
              <w:rPr>
                <w:rFonts w:ascii="Verdana" w:hAnsi="Verdana"/>
              </w:rPr>
            </w:pPr>
            <w:r>
              <w:rPr>
                <w:rFonts w:ascii="Verdana" w:hAnsi="Verdana"/>
              </w:rPr>
              <w:t>Johnson County Sheriff Adam King</w:t>
            </w:r>
          </w:p>
          <w:p w14:paraId="2F937476" w14:textId="77777777" w:rsidR="00C25DF2" w:rsidRDefault="00C25DF2" w:rsidP="00512D15">
            <w:pPr>
              <w:pStyle w:val="ListParagraph"/>
              <w:numPr>
                <w:ilvl w:val="0"/>
                <w:numId w:val="23"/>
              </w:numPr>
              <w:spacing w:beforeLines="20" w:before="48" w:afterLines="20" w:after="48"/>
              <w:ind w:right="115"/>
              <w:rPr>
                <w:rFonts w:ascii="Verdana" w:hAnsi="Verdana"/>
              </w:rPr>
            </w:pPr>
            <w:r>
              <w:rPr>
                <w:rFonts w:ascii="Verdana" w:hAnsi="Verdana"/>
              </w:rPr>
              <w:t xml:space="preserve">Erath County Sheriff </w:t>
            </w:r>
          </w:p>
          <w:p w14:paraId="40A558BC" w14:textId="77777777" w:rsidR="00C25DF2" w:rsidRDefault="00C25DF2" w:rsidP="00512D15">
            <w:pPr>
              <w:pStyle w:val="ListParagraph"/>
              <w:numPr>
                <w:ilvl w:val="0"/>
                <w:numId w:val="23"/>
              </w:numPr>
              <w:spacing w:beforeLines="20" w:before="48" w:afterLines="20" w:after="48"/>
              <w:ind w:right="115"/>
              <w:rPr>
                <w:rFonts w:ascii="Verdana" w:hAnsi="Verdana"/>
              </w:rPr>
            </w:pPr>
            <w:r>
              <w:rPr>
                <w:rFonts w:ascii="Verdana" w:hAnsi="Verdana"/>
              </w:rPr>
              <w:t>Somervell County Sheriff Alan West</w:t>
            </w:r>
          </w:p>
          <w:p w14:paraId="32C141C2" w14:textId="77777777" w:rsidR="00C25DF2" w:rsidRDefault="00C25DF2" w:rsidP="00512D15">
            <w:pPr>
              <w:pStyle w:val="ListParagraph"/>
              <w:numPr>
                <w:ilvl w:val="0"/>
                <w:numId w:val="23"/>
              </w:numPr>
              <w:spacing w:beforeLines="20" w:before="48" w:afterLines="20" w:after="48"/>
              <w:ind w:right="115"/>
              <w:rPr>
                <w:rFonts w:ascii="Verdana" w:hAnsi="Verdana"/>
              </w:rPr>
            </w:pPr>
            <w:r>
              <w:rPr>
                <w:rFonts w:ascii="Verdana" w:hAnsi="Verdana"/>
              </w:rPr>
              <w:t>Palo Pinto County Sheriff Brett McGuire</w:t>
            </w:r>
          </w:p>
          <w:p w14:paraId="68927C86" w14:textId="1CACF860" w:rsidR="00C25DF2" w:rsidRPr="00C25DF2" w:rsidRDefault="00C25DF2" w:rsidP="00C25DF2">
            <w:pPr>
              <w:spacing w:beforeLines="20" w:before="48" w:afterLines="20" w:after="48"/>
              <w:ind w:right="115"/>
              <w:rPr>
                <w:rFonts w:ascii="Verdana" w:hAnsi="Verdana"/>
              </w:rPr>
            </w:pPr>
          </w:p>
        </w:tc>
        <w:sdt>
          <w:sdtPr>
            <w:rPr>
              <w:rFonts w:ascii="Verdana" w:hAnsi="Verdana"/>
            </w:rPr>
            <w:id w:val="-2011286672"/>
            <w14:checkbox>
              <w14:checked w14:val="1"/>
              <w14:checkedState w14:val="2612" w14:font="MS Gothic"/>
              <w14:uncheckedState w14:val="2610" w14:font="MS Gothic"/>
            </w14:checkbox>
          </w:sdtPr>
          <w:sdtEndPr/>
          <w:sdtContent>
            <w:tc>
              <w:tcPr>
                <w:tcW w:w="208" w:type="pct"/>
                <w:shd w:val="clear" w:color="auto" w:fill="auto"/>
              </w:tcPr>
              <w:p w14:paraId="56C01771" w14:textId="07FACDFC"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city and the official name and title of participants:</w:t>
            </w:r>
          </w:p>
          <w:p w14:paraId="3454F677" w14:textId="77777777" w:rsidR="00512D15" w:rsidRPr="00F049F6" w:rsidRDefault="00512D15" w:rsidP="00512D15">
            <w:pPr>
              <w:pStyle w:val="ListParagraph"/>
              <w:numPr>
                <w:ilvl w:val="0"/>
                <w:numId w:val="23"/>
              </w:numPr>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F13EB5">
        <w:trPr>
          <w:trHeight w:val="375"/>
        </w:trPr>
        <w:sdt>
          <w:sdtPr>
            <w:rPr>
              <w:rFonts w:ascii="Verdana" w:hAnsi="Verdana"/>
            </w:rPr>
            <w:id w:val="728883506"/>
            <w14:checkbox>
              <w14:checked w14:val="0"/>
              <w14:checkedState w14:val="2612" w14:font="MS Gothic"/>
              <w14:uncheckedState w14:val="2610" w14:font="MS Gothic"/>
            </w14:checkbox>
          </w:sdtPr>
          <w:sdtEndPr/>
          <w:sdtContent>
            <w:tc>
              <w:tcPr>
                <w:tcW w:w="256" w:type="pct"/>
              </w:tcPr>
              <w:p w14:paraId="350E1EA3" w14:textId="77777777"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244"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08" w:type="pct"/>
            <w:shd w:val="clear" w:color="auto" w:fill="auto"/>
          </w:tcPr>
          <w:p w14:paraId="74B8B6C4" w14:textId="2954A862" w:rsidR="001874D1" w:rsidRPr="00F049F6" w:rsidRDefault="00B82685" w:rsidP="000062D1">
            <w:pPr>
              <w:spacing w:beforeLines="20" w:before="48" w:afterLines="20" w:after="48"/>
              <w:ind w:right="115"/>
              <w:jc w:val="center"/>
              <w:rPr>
                <w:rFonts w:ascii="Verdana" w:hAnsi="Verdana"/>
              </w:rPr>
            </w:pPr>
            <w:sdt>
              <w:sdtPr>
                <w:rPr>
                  <w:rFonts w:ascii="Verdana" w:hAnsi="Verdana"/>
                </w:rPr>
                <w:id w:val="-352419599"/>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sdt>
              <w:sdtPr>
                <w:rPr>
                  <w:rFonts w:ascii="Verdana" w:hAnsi="Verdana"/>
                </w:rPr>
                <w:id w:val="-1678723902"/>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p>
        </w:tc>
        <w:tc>
          <w:tcPr>
            <w:tcW w:w="2292"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1B2913D4" w:rsidR="000D428C" w:rsidRPr="00F049F6" w:rsidRDefault="000D428C" w:rsidP="00F049F6">
            <w:pPr>
              <w:pStyle w:val="ListParagraph"/>
              <w:numPr>
                <w:ilvl w:val="0"/>
                <w:numId w:val="23"/>
              </w:numPr>
              <w:spacing w:beforeLines="20" w:before="48" w:afterLines="20" w:after="48"/>
              <w:ind w:right="115"/>
              <w:rPr>
                <w:rFonts w:ascii="Verdana" w:hAnsi="Verdana"/>
              </w:rPr>
            </w:pPr>
          </w:p>
        </w:tc>
      </w:tr>
      <w:tr w:rsidR="001874D1" w:rsidRPr="00A718E9" w14:paraId="3E3948AD" w14:textId="77777777" w:rsidTr="00F13EB5">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56" w:type="pct"/>
              </w:tcPr>
              <w:p w14:paraId="022157BA" w14:textId="2C652C2C"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08" w:type="pct"/>
                <w:shd w:val="clear" w:color="auto" w:fill="auto"/>
              </w:tcPr>
              <w:p w14:paraId="2F2C0960" w14:textId="5B117F2F"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C25DF2">
        <w:trPr>
          <w:trHeight w:val="657"/>
        </w:trPr>
        <w:sdt>
          <w:sdtPr>
            <w:rPr>
              <w:rFonts w:ascii="Verdana" w:hAnsi="Verdana"/>
            </w:rPr>
            <w:id w:val="1901246310"/>
            <w14:checkbox>
              <w14:checked w14:val="1"/>
              <w14:checkedState w14:val="2612" w14:font="MS Gothic"/>
              <w14:uncheckedState w14:val="2610" w14:font="MS Gothic"/>
            </w14:checkbox>
          </w:sdtPr>
          <w:sdtEndPr/>
          <w:sdtContent>
            <w:tc>
              <w:tcPr>
                <w:tcW w:w="256" w:type="pct"/>
              </w:tcPr>
              <w:p w14:paraId="36A5E70B" w14:textId="31397401"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08" w:type="pct"/>
                <w:shd w:val="clear" w:color="auto" w:fill="auto"/>
              </w:tcPr>
              <w:p w14:paraId="5496B436" w14:textId="164D994E"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F13EB5">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56" w:type="pct"/>
              </w:tcPr>
              <w:p w14:paraId="6324857C" w14:textId="7651D5CE"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08" w:type="pct"/>
                <w:shd w:val="clear" w:color="auto" w:fill="auto"/>
              </w:tcPr>
              <w:p w14:paraId="29F62BB0" w14:textId="3B876520"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F13EB5">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56" w:type="pct"/>
              </w:tcPr>
              <w:p w14:paraId="324DCA66" w14:textId="382C564B"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512D15" w:rsidRPr="00F049F6">
              <w:rPr>
                <w:rFonts w:ascii="Verdana" w:hAnsi="Verdana"/>
                <w:i/>
              </w:rPr>
              <w:t>ist the county and the official name and title of participants:</w:t>
            </w:r>
          </w:p>
          <w:p w14:paraId="78CA381A" w14:textId="77777777" w:rsidR="00512D15" w:rsidRPr="00F049F6" w:rsidRDefault="00512D15" w:rsidP="00512D15">
            <w:pPr>
              <w:pStyle w:val="ListParagraph"/>
              <w:numPr>
                <w:ilvl w:val="0"/>
                <w:numId w:val="23"/>
              </w:numPr>
              <w:spacing w:beforeLines="20" w:before="48" w:afterLines="20" w:after="48"/>
              <w:ind w:right="115"/>
              <w:rPr>
                <w:rFonts w:ascii="Verdana" w:hAnsi="Verdana"/>
              </w:rPr>
            </w:pPr>
          </w:p>
        </w:tc>
        <w:sdt>
          <w:sdtPr>
            <w:rPr>
              <w:rFonts w:ascii="Verdana" w:hAnsi="Verdana"/>
            </w:rPr>
            <w:id w:val="-583075203"/>
            <w14:checkbox>
              <w14:checked w14:val="1"/>
              <w14:checkedState w14:val="2612" w14:font="MS Gothic"/>
              <w14:uncheckedState w14:val="2610" w14:font="MS Gothic"/>
            </w14:checkbox>
          </w:sdtPr>
          <w:sdtEndPr/>
          <w:sdtContent>
            <w:tc>
              <w:tcPr>
                <w:tcW w:w="208" w:type="pct"/>
                <w:shd w:val="clear" w:color="auto" w:fill="auto"/>
              </w:tcPr>
              <w:p w14:paraId="00D73509" w14:textId="5927093F"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006ECC" w:rsidRPr="00F049F6">
              <w:rPr>
                <w:rFonts w:ascii="Verdana" w:hAnsi="Verdana"/>
                <w:i/>
              </w:rPr>
              <w:t>ist the county/city and the official name and title of participants:</w:t>
            </w:r>
          </w:p>
          <w:p w14:paraId="09127A01" w14:textId="77777777" w:rsidR="00006ECC" w:rsidRPr="00F049F6" w:rsidRDefault="00006ECC" w:rsidP="00F049F6">
            <w:pPr>
              <w:pStyle w:val="ListParagraph"/>
              <w:numPr>
                <w:ilvl w:val="0"/>
                <w:numId w:val="23"/>
              </w:numPr>
              <w:spacing w:beforeLines="20" w:before="48" w:afterLines="20" w:after="48"/>
              <w:ind w:right="180"/>
              <w:rPr>
                <w:rFonts w:ascii="Verdana" w:hAnsi="Verdana"/>
              </w:rPr>
            </w:pPr>
          </w:p>
        </w:tc>
      </w:tr>
      <w:tr w:rsidR="001874D1" w:rsidRPr="00A718E9" w14:paraId="09506366" w14:textId="77777777" w:rsidTr="00F13EB5">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56" w:type="pct"/>
              </w:tcPr>
              <w:p w14:paraId="20768AB8" w14:textId="66ED85EA"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08" w:type="pct"/>
                <w:shd w:val="clear" w:color="auto" w:fill="auto"/>
              </w:tcPr>
              <w:p w14:paraId="6D855BC1" w14:textId="0041B706" w:rsidR="001874D1" w:rsidRPr="00F049F6" w:rsidRDefault="00C25DF2"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F13EB5">
        <w:sdt>
          <w:sdtPr>
            <w:rPr>
              <w:rFonts w:ascii="Verdana" w:hAnsi="Verdana"/>
            </w:rPr>
            <w:id w:val="600381853"/>
            <w14:checkbox>
              <w14:checked w14:val="1"/>
              <w14:checkedState w14:val="2612" w14:font="MS Gothic"/>
              <w14:uncheckedState w14:val="2610" w14:font="MS Gothic"/>
            </w14:checkbox>
          </w:sdtPr>
          <w:sdtEndPr/>
          <w:sdtContent>
            <w:tc>
              <w:tcPr>
                <w:tcW w:w="256" w:type="pct"/>
              </w:tcPr>
              <w:p w14:paraId="6C0207AF" w14:textId="1B3B780C" w:rsidR="001874D1" w:rsidRPr="00F049F6" w:rsidRDefault="00C25DF2"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08" w:type="pct"/>
                <w:shd w:val="clear" w:color="auto" w:fill="auto"/>
              </w:tcPr>
              <w:p w14:paraId="4E9D6F51" w14:textId="3441058D" w:rsidR="001874D1" w:rsidRPr="00F049F6" w:rsidRDefault="00C25DF2" w:rsidP="00BC119E">
                <w:pPr>
                  <w:spacing w:beforeLines="20" w:before="48" w:afterLines="20" w:after="48"/>
                  <w:ind w:right="115"/>
                  <w:rPr>
                    <w:rFonts w:ascii="Verdana" w:hAnsi="Verdana"/>
                  </w:rPr>
                </w:pPr>
                <w:r>
                  <w:rPr>
                    <w:rFonts w:ascii="MS Gothic" w:eastAsia="MS Gothic" w:hAnsi="MS Gothic" w:hint="eastAsia"/>
                  </w:rPr>
                  <w:t>☒</w:t>
                </w:r>
              </w:p>
            </w:tc>
          </w:sdtContent>
        </w:sdt>
        <w:tc>
          <w:tcPr>
            <w:tcW w:w="2292"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F13EB5">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56" w:type="pct"/>
              </w:tcPr>
              <w:p w14:paraId="6F32E7F2" w14:textId="42ADA5EE" w:rsidR="008F197F" w:rsidRPr="00F049F6" w:rsidRDefault="00C25DF2"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08" w:type="pct"/>
                <w:shd w:val="clear" w:color="auto" w:fill="auto"/>
              </w:tcPr>
              <w:p w14:paraId="041F16DD" w14:textId="42D4E597" w:rsidR="008F197F" w:rsidRPr="00F049F6" w:rsidRDefault="00C25DF2"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F13EB5">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56" w:type="pct"/>
              </w:tcPr>
              <w:p w14:paraId="20F80246" w14:textId="11BD497D" w:rsidR="008F197F" w:rsidRPr="00F049F6" w:rsidRDefault="00C25DF2"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08" w:type="pct"/>
                <w:shd w:val="clear" w:color="auto" w:fill="auto"/>
              </w:tcPr>
              <w:p w14:paraId="5F5407EA" w14:textId="3C87DB87" w:rsidR="008F197F" w:rsidRPr="00F049F6" w:rsidRDefault="00C25DF2"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F13EB5">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56" w:type="pct"/>
              </w:tcPr>
              <w:p w14:paraId="1CEABFDD" w14:textId="148E08EB" w:rsidR="004737C4" w:rsidRPr="00F049F6" w:rsidRDefault="00C25DF2"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08" w:type="pct"/>
                <w:shd w:val="clear" w:color="auto" w:fill="auto"/>
              </w:tcPr>
              <w:p w14:paraId="4C5E8C0E" w14:textId="77777777"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622FCCFA" w14:textId="77777777"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14:paraId="09CF3CCD" w14:textId="47CF3704" w:rsidR="00C55BCA" w:rsidRPr="00F049F6" w:rsidRDefault="00C55BCA" w:rsidP="00C55BCA">
      <w:pPr>
        <w:keepNext/>
        <w:spacing w:beforeLines="20" w:before="48" w:afterLines="20" w:after="48"/>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C55BCA" w:rsidRPr="00A718E9" w14:paraId="6567B997" w14:textId="77777777" w:rsidTr="002C4ED1">
        <w:tc>
          <w:tcPr>
            <w:tcW w:w="12600" w:type="dxa"/>
            <w:shd w:val="clear" w:color="auto" w:fill="auto"/>
          </w:tcPr>
          <w:p w14:paraId="6E5C48F4" w14:textId="6EB879A1" w:rsidR="00C55BCA" w:rsidRPr="00F049F6" w:rsidRDefault="00B82685" w:rsidP="002C4ED1">
            <w:pPr>
              <w:pStyle w:val="ListBullet"/>
              <w:numPr>
                <w:ilvl w:val="0"/>
                <w:numId w:val="24"/>
              </w:numPr>
              <w:spacing w:before="12" w:after="12"/>
              <w:ind w:left="230" w:right="115" w:hanging="230"/>
              <w:rPr>
                <w:rFonts w:ascii="Verdana" w:hAnsi="Verdana"/>
              </w:rPr>
            </w:pPr>
            <w:r>
              <w:rPr>
                <w:rFonts w:ascii="Verdana" w:hAnsi="Verdana"/>
              </w:rPr>
              <w:t xml:space="preserve">Satisfaction Surveys </w:t>
            </w:r>
          </w:p>
        </w:tc>
      </w:tr>
      <w:tr w:rsidR="00C55BCA" w:rsidRPr="00A718E9" w14:paraId="77A7293E" w14:textId="77777777" w:rsidTr="002C4ED1">
        <w:tc>
          <w:tcPr>
            <w:tcW w:w="12600" w:type="dxa"/>
            <w:shd w:val="clear" w:color="auto" w:fill="auto"/>
          </w:tcPr>
          <w:p w14:paraId="5747C6EC" w14:textId="686286EB" w:rsidR="00C55BCA" w:rsidRPr="00F049F6" w:rsidRDefault="00B82685" w:rsidP="002C4ED1">
            <w:pPr>
              <w:pStyle w:val="ListBullet"/>
              <w:numPr>
                <w:ilvl w:val="0"/>
                <w:numId w:val="24"/>
              </w:numPr>
              <w:spacing w:before="12" w:after="12"/>
              <w:ind w:left="230" w:right="115" w:hanging="230"/>
              <w:rPr>
                <w:rFonts w:ascii="Verdana" w:hAnsi="Verdana"/>
              </w:rPr>
            </w:pPr>
            <w:r>
              <w:rPr>
                <w:rFonts w:ascii="Verdana" w:hAnsi="Verdana"/>
              </w:rPr>
              <w:t>Planning and Network Advisory Committee (PNAC)</w:t>
            </w:r>
          </w:p>
        </w:tc>
      </w:tr>
      <w:tr w:rsidR="00C55BCA" w:rsidRPr="00A718E9" w14:paraId="31F5D903" w14:textId="77777777" w:rsidTr="002C4ED1">
        <w:tc>
          <w:tcPr>
            <w:tcW w:w="12600" w:type="dxa"/>
            <w:shd w:val="clear" w:color="auto" w:fill="auto"/>
          </w:tcPr>
          <w:p w14:paraId="62E623BC" w14:textId="03C37454" w:rsidR="00C55BCA" w:rsidRPr="00F049F6" w:rsidRDefault="00B82685" w:rsidP="002C4ED1">
            <w:pPr>
              <w:pStyle w:val="ListBullet"/>
              <w:numPr>
                <w:ilvl w:val="0"/>
                <w:numId w:val="24"/>
              </w:numPr>
              <w:spacing w:before="12" w:after="12"/>
              <w:ind w:left="230" w:right="115" w:hanging="230"/>
              <w:rPr>
                <w:rFonts w:ascii="Verdana" w:hAnsi="Verdana"/>
              </w:rPr>
            </w:pPr>
            <w:r>
              <w:rPr>
                <w:rFonts w:ascii="Verdana" w:hAnsi="Verdana"/>
              </w:rPr>
              <w:t>Trainings across our 6 counties</w:t>
            </w:r>
          </w:p>
        </w:tc>
      </w:tr>
      <w:tr w:rsidR="00C55BCA" w:rsidRPr="00A718E9" w14:paraId="06D7C3AF" w14:textId="77777777" w:rsidTr="002C4ED1">
        <w:tc>
          <w:tcPr>
            <w:tcW w:w="12600" w:type="dxa"/>
            <w:shd w:val="clear" w:color="auto" w:fill="auto"/>
          </w:tcPr>
          <w:p w14:paraId="3F930947" w14:textId="17547F9B" w:rsidR="00C55BCA" w:rsidRPr="00F049F6" w:rsidRDefault="00B82685" w:rsidP="002C4ED1">
            <w:pPr>
              <w:pStyle w:val="ListBullet"/>
              <w:numPr>
                <w:ilvl w:val="0"/>
                <w:numId w:val="24"/>
              </w:numPr>
              <w:spacing w:before="12" w:after="12"/>
              <w:ind w:left="230" w:right="115" w:hanging="230"/>
              <w:rPr>
                <w:rFonts w:ascii="Verdana" w:hAnsi="Verdana"/>
              </w:rPr>
            </w:pPr>
            <w:r>
              <w:rPr>
                <w:rFonts w:ascii="Verdana" w:hAnsi="Verdana"/>
              </w:rPr>
              <w:t>Community Outreach</w:t>
            </w:r>
          </w:p>
        </w:tc>
      </w:tr>
      <w:tr w:rsidR="00C55BCA" w:rsidRPr="00A718E9" w14:paraId="68A5C289" w14:textId="77777777" w:rsidTr="002C4ED1">
        <w:tc>
          <w:tcPr>
            <w:tcW w:w="12600" w:type="dxa"/>
            <w:shd w:val="clear" w:color="auto" w:fill="auto"/>
          </w:tcPr>
          <w:p w14:paraId="1E7AD0B7" w14:textId="77777777" w:rsidR="00C55BCA" w:rsidRPr="00F049F6" w:rsidRDefault="00C55BCA" w:rsidP="002C4ED1">
            <w:pPr>
              <w:pStyle w:val="ListBullet"/>
              <w:numPr>
                <w:ilvl w:val="0"/>
                <w:numId w:val="24"/>
              </w:numPr>
              <w:spacing w:before="12" w:after="12"/>
              <w:ind w:left="230" w:right="115" w:hanging="230"/>
              <w:rPr>
                <w:rFonts w:ascii="Verdana" w:hAnsi="Verdana"/>
              </w:rPr>
            </w:pPr>
          </w:p>
        </w:tc>
      </w:tr>
      <w:tr w:rsidR="00C55BCA" w:rsidRPr="00A718E9" w14:paraId="37D52A1F" w14:textId="77777777" w:rsidTr="002C4ED1">
        <w:tc>
          <w:tcPr>
            <w:tcW w:w="12600" w:type="dxa"/>
            <w:shd w:val="clear" w:color="auto" w:fill="auto"/>
          </w:tcPr>
          <w:p w14:paraId="3A24FB9B" w14:textId="77777777" w:rsidR="00C55BCA" w:rsidRPr="00F049F6" w:rsidRDefault="00C55BCA" w:rsidP="002C4ED1">
            <w:pPr>
              <w:pStyle w:val="ListBullet"/>
              <w:numPr>
                <w:ilvl w:val="0"/>
                <w:numId w:val="24"/>
              </w:numPr>
              <w:spacing w:before="12" w:after="12"/>
              <w:ind w:left="230" w:right="115" w:hanging="230"/>
              <w:rPr>
                <w:rFonts w:ascii="Verdana" w:hAnsi="Verdana"/>
              </w:rPr>
            </w:pPr>
          </w:p>
        </w:tc>
      </w:tr>
    </w:tbl>
    <w:p w14:paraId="07BDC5AD" w14:textId="77777777" w:rsidR="00161DDB" w:rsidRPr="00F049F6" w:rsidRDefault="00161DDB" w:rsidP="004E5AD5">
      <w:pPr>
        <w:keepNext/>
        <w:spacing w:beforeLines="20" w:before="48" w:afterLines="20" w:after="48"/>
        <w:ind w:right="187"/>
        <w:rPr>
          <w:rFonts w:ascii="Verdana" w:hAnsi="Verdana"/>
          <w:i/>
        </w:rPr>
      </w:pPr>
    </w:p>
    <w:p w14:paraId="16552C3B" w14:textId="77777777" w:rsidR="00847F5B" w:rsidRPr="00F049F6" w:rsidRDefault="00847F5B" w:rsidP="004E5AD5">
      <w:pPr>
        <w:keepNext/>
        <w:spacing w:beforeLines="20" w:before="48" w:afterLines="20" w:after="48"/>
        <w:ind w:right="187"/>
        <w:rPr>
          <w:rFonts w:ascii="Verdana" w:hAnsi="Verdana"/>
          <w:i/>
        </w:rPr>
      </w:pPr>
      <w:r w:rsidRPr="00F049F6">
        <w:rPr>
          <w:rFonts w:ascii="Verdana" w:hAnsi="Verdana"/>
          <w:i/>
        </w:rPr>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847F5B" w:rsidRPr="00A718E9" w14:paraId="655B6D7A" w14:textId="77777777" w:rsidTr="00A164C9">
        <w:tc>
          <w:tcPr>
            <w:tcW w:w="12600" w:type="dxa"/>
            <w:shd w:val="clear" w:color="auto" w:fill="auto"/>
          </w:tcPr>
          <w:p w14:paraId="5C8E979E" w14:textId="02180ADB" w:rsidR="00847F5B" w:rsidRPr="00F049F6" w:rsidRDefault="00B82685" w:rsidP="002B348C">
            <w:pPr>
              <w:pStyle w:val="ListBullet"/>
              <w:numPr>
                <w:ilvl w:val="0"/>
                <w:numId w:val="24"/>
              </w:numPr>
              <w:spacing w:before="12" w:after="12"/>
              <w:ind w:left="230" w:right="115" w:hanging="230"/>
              <w:rPr>
                <w:rFonts w:ascii="Verdana" w:hAnsi="Verdana"/>
              </w:rPr>
            </w:pPr>
            <w:r>
              <w:rPr>
                <w:rFonts w:ascii="Verdana" w:hAnsi="Verdana"/>
              </w:rPr>
              <w:t xml:space="preserve">More counseling services across our 6 counties </w:t>
            </w:r>
          </w:p>
        </w:tc>
      </w:tr>
      <w:tr w:rsidR="00DC082D" w:rsidRPr="00A718E9" w14:paraId="7BE0C35D" w14:textId="77777777" w:rsidTr="00A164C9">
        <w:tc>
          <w:tcPr>
            <w:tcW w:w="12600" w:type="dxa"/>
            <w:shd w:val="clear" w:color="auto" w:fill="auto"/>
          </w:tcPr>
          <w:p w14:paraId="7F83BC6E" w14:textId="77777777" w:rsidR="00DC082D" w:rsidRPr="00F049F6" w:rsidRDefault="00DC082D" w:rsidP="000062D1">
            <w:pPr>
              <w:pStyle w:val="ListBullet"/>
              <w:numPr>
                <w:ilvl w:val="0"/>
                <w:numId w:val="24"/>
              </w:numPr>
              <w:spacing w:before="12" w:after="12"/>
              <w:ind w:left="230" w:right="115" w:hanging="230"/>
              <w:rPr>
                <w:rFonts w:ascii="Verdana" w:hAnsi="Verdana"/>
              </w:rPr>
            </w:pPr>
          </w:p>
        </w:tc>
      </w:tr>
      <w:tr w:rsidR="00EB569F" w:rsidRPr="00A718E9" w14:paraId="24D71ECC" w14:textId="77777777" w:rsidTr="00A164C9">
        <w:tc>
          <w:tcPr>
            <w:tcW w:w="12600" w:type="dxa"/>
            <w:shd w:val="clear" w:color="auto" w:fill="auto"/>
          </w:tcPr>
          <w:p w14:paraId="78B3CD47" w14:textId="77777777" w:rsidR="00EB569F" w:rsidRPr="00F049F6" w:rsidRDefault="00EB569F" w:rsidP="000062D1">
            <w:pPr>
              <w:pStyle w:val="ListBullet"/>
              <w:numPr>
                <w:ilvl w:val="0"/>
                <w:numId w:val="24"/>
              </w:numPr>
              <w:spacing w:before="12" w:after="12"/>
              <w:ind w:left="230" w:right="115" w:hanging="230"/>
              <w:rPr>
                <w:rFonts w:ascii="Verdana" w:hAnsi="Verdana"/>
              </w:rPr>
            </w:pPr>
          </w:p>
        </w:tc>
      </w:tr>
      <w:tr w:rsidR="00EB569F" w:rsidRPr="00A718E9" w14:paraId="07006157" w14:textId="77777777" w:rsidTr="00A164C9">
        <w:tc>
          <w:tcPr>
            <w:tcW w:w="12600" w:type="dxa"/>
            <w:shd w:val="clear" w:color="auto" w:fill="auto"/>
          </w:tcPr>
          <w:p w14:paraId="6BC53147" w14:textId="77777777" w:rsidR="00EB569F" w:rsidRPr="00F049F6" w:rsidRDefault="00EB569F" w:rsidP="000062D1">
            <w:pPr>
              <w:pStyle w:val="ListBullet"/>
              <w:numPr>
                <w:ilvl w:val="0"/>
                <w:numId w:val="24"/>
              </w:numPr>
              <w:spacing w:before="12" w:after="12"/>
              <w:ind w:left="230" w:right="115" w:hanging="230"/>
              <w:rPr>
                <w:rFonts w:ascii="Verdana" w:hAnsi="Verdana"/>
              </w:rPr>
            </w:pPr>
          </w:p>
        </w:tc>
      </w:tr>
      <w:tr w:rsidR="002B348C" w:rsidRPr="00A718E9" w14:paraId="6A63D4AE" w14:textId="77777777" w:rsidTr="00A164C9">
        <w:tc>
          <w:tcPr>
            <w:tcW w:w="12600" w:type="dxa"/>
            <w:shd w:val="clear" w:color="auto" w:fill="auto"/>
          </w:tcPr>
          <w:p w14:paraId="34A2F37D" w14:textId="77777777" w:rsidR="002B348C" w:rsidRPr="00F049F6" w:rsidRDefault="002B348C" w:rsidP="000062D1">
            <w:pPr>
              <w:pStyle w:val="ListBullet"/>
              <w:numPr>
                <w:ilvl w:val="0"/>
                <w:numId w:val="24"/>
              </w:numPr>
              <w:spacing w:before="12" w:after="12"/>
              <w:ind w:left="230" w:right="115" w:hanging="230"/>
              <w:rPr>
                <w:rFonts w:ascii="Verdana" w:hAnsi="Verdana"/>
              </w:rPr>
            </w:pPr>
          </w:p>
        </w:tc>
      </w:tr>
      <w:tr w:rsidR="002B348C" w:rsidRPr="00A718E9" w14:paraId="29CFF42B" w14:textId="77777777" w:rsidTr="00A164C9">
        <w:tc>
          <w:tcPr>
            <w:tcW w:w="12600" w:type="dxa"/>
            <w:shd w:val="clear" w:color="auto" w:fill="auto"/>
          </w:tcPr>
          <w:p w14:paraId="12E301FD" w14:textId="77777777" w:rsidR="002B348C" w:rsidRPr="00F049F6" w:rsidRDefault="002B348C" w:rsidP="000062D1">
            <w:pPr>
              <w:pStyle w:val="ListBullet"/>
              <w:numPr>
                <w:ilvl w:val="0"/>
                <w:numId w:val="24"/>
              </w:numPr>
              <w:spacing w:before="12" w:after="12"/>
              <w:ind w:left="230" w:right="115" w:hanging="230"/>
              <w:rPr>
                <w:rFonts w:ascii="Verdana" w:hAnsi="Verdana"/>
              </w:rPr>
            </w:pP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9" w:name="_Toc22033135"/>
      <w:bookmarkStart w:id="10"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9"/>
      <w:bookmarkEnd w:id="10"/>
    </w:p>
    <w:p w14:paraId="1097BAE6" w14:textId="77777777" w:rsidR="00EB569F" w:rsidRPr="00F049F6" w:rsidRDefault="00EB569F" w:rsidP="000062D1">
      <w:pPr>
        <w:ind w:right="180"/>
        <w:rPr>
          <w:rFonts w:ascii="Verdana" w:hAnsi="Verdana"/>
        </w:rPr>
      </w:pPr>
    </w:p>
    <w:p w14:paraId="27E9C56D" w14:textId="7D97F723" w:rsidR="005A3441" w:rsidRPr="00F049F6" w:rsidRDefault="00271E3C" w:rsidP="000062D1">
      <w:pPr>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4E479F18" w14:textId="77777777" w:rsidR="005A3441" w:rsidRPr="00F049F6" w:rsidRDefault="005A3441" w:rsidP="000062D1">
      <w:pPr>
        <w:ind w:right="180"/>
        <w:rPr>
          <w:rFonts w:ascii="Verdana" w:hAnsi="Verdana"/>
        </w:rPr>
      </w:pPr>
    </w:p>
    <w:p w14:paraId="2CAF33E9" w14:textId="77777777" w:rsidR="00ED1CD3" w:rsidRPr="00F049F6" w:rsidRDefault="00CE701E" w:rsidP="000062D1">
      <w:pPr>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0062D1">
      <w:pPr>
        <w:pStyle w:val="ListParagraph"/>
        <w:numPr>
          <w:ilvl w:val="0"/>
          <w:numId w:val="17"/>
        </w:numPr>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0062D1">
      <w:pPr>
        <w:pStyle w:val="ListParagraph"/>
        <w:numPr>
          <w:ilvl w:val="0"/>
          <w:numId w:val="17"/>
        </w:numPr>
        <w:ind w:right="180"/>
        <w:rPr>
          <w:rFonts w:ascii="Verdana" w:hAnsi="Verdana"/>
        </w:rPr>
      </w:pPr>
      <w:r w:rsidRPr="00F049F6">
        <w:rPr>
          <w:rFonts w:ascii="Verdana" w:hAnsi="Verdana"/>
        </w:rPr>
        <w:t>Hospitals/emergency departments</w:t>
      </w:r>
    </w:p>
    <w:p w14:paraId="27BF1AEF"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0062D1">
      <w:pPr>
        <w:pStyle w:val="ListParagraph"/>
        <w:numPr>
          <w:ilvl w:val="0"/>
          <w:numId w:val="17"/>
        </w:numPr>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50FDD6D4" w14:textId="66072C47" w:rsidR="00633020" w:rsidRPr="00F049F6" w:rsidRDefault="0036784C" w:rsidP="000062D1">
      <w:pPr>
        <w:pStyle w:val="ListParagraph"/>
        <w:numPr>
          <w:ilvl w:val="0"/>
          <w:numId w:val="17"/>
        </w:numPr>
        <w:ind w:right="180"/>
        <w:rPr>
          <w:rFonts w:ascii="Verdana" w:hAnsi="Verdana"/>
        </w:rPr>
      </w:pPr>
      <w:r w:rsidRPr="00F049F6">
        <w:rPr>
          <w:rFonts w:ascii="Verdana" w:hAnsi="Verdana"/>
        </w:rPr>
        <w:t>Sub-c</w:t>
      </w:r>
      <w:r w:rsidR="00633020" w:rsidRPr="00F049F6">
        <w:rPr>
          <w:rFonts w:ascii="Verdana" w:hAnsi="Verdana"/>
        </w:rPr>
        <w:t>ontractors</w:t>
      </w:r>
    </w:p>
    <w:p w14:paraId="35275BCE" w14:textId="77777777" w:rsidR="000062D1" w:rsidRPr="00F049F6" w:rsidRDefault="000062D1" w:rsidP="002B348C">
      <w:pPr>
        <w:pStyle w:val="ListParagraph"/>
        <w:ind w:right="180"/>
        <w:rPr>
          <w:rFonts w:ascii="Verdana" w:hAnsi="Verdana"/>
        </w:rPr>
      </w:pPr>
    </w:p>
    <w:p w14:paraId="41F9D10B" w14:textId="77777777" w:rsidR="00A164C9" w:rsidRPr="00F049F6" w:rsidRDefault="005A3441" w:rsidP="00A164C9">
      <w:pPr>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27D5595B" w14:textId="77777777" w:rsidR="00A164C9" w:rsidRPr="00F049F6" w:rsidRDefault="00A164C9" w:rsidP="00A164C9">
      <w:pPr>
        <w:ind w:right="187"/>
        <w:rPr>
          <w:rFonts w:ascii="Verdana" w:hAnsi="Verdana"/>
        </w:rPr>
      </w:pPr>
    </w:p>
    <w:p w14:paraId="3ED1C10A" w14:textId="77777777" w:rsidR="00DC2B5A" w:rsidRPr="00F049F6" w:rsidRDefault="00A164C9" w:rsidP="00A812B9">
      <w:pPr>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0FE77354" w14:textId="77777777" w:rsidR="00D97E9F" w:rsidRPr="00F049F6" w:rsidRDefault="00D97E9F" w:rsidP="004737C4">
      <w:pPr>
        <w:pStyle w:val="Heading2"/>
        <w:tabs>
          <w:tab w:val="left" w:pos="720"/>
        </w:tabs>
        <w:ind w:right="180"/>
        <w:rPr>
          <w:rFonts w:ascii="Verdana" w:hAnsi="Verdana"/>
          <w:sz w:val="24"/>
          <w:szCs w:val="24"/>
        </w:rPr>
      </w:pPr>
      <w:bookmarkStart w:id="11" w:name="_Toc23232231"/>
    </w:p>
    <w:p w14:paraId="3D401710" w14:textId="77777777" w:rsidR="00D97E9F" w:rsidRPr="00F049F6" w:rsidRDefault="00D97E9F" w:rsidP="004737C4">
      <w:pPr>
        <w:pStyle w:val="Heading2"/>
        <w:tabs>
          <w:tab w:val="left" w:pos="720"/>
        </w:tabs>
        <w:ind w:right="180"/>
        <w:rPr>
          <w:rFonts w:ascii="Verdana" w:hAnsi="Verdana"/>
          <w:sz w:val="24"/>
          <w:szCs w:val="24"/>
        </w:rPr>
      </w:pPr>
    </w:p>
    <w:p w14:paraId="5EC18778" w14:textId="582EA662" w:rsidR="00CE4C7F" w:rsidRDefault="004737C4" w:rsidP="004737C4">
      <w:pPr>
        <w:pStyle w:val="Heading2"/>
        <w:tabs>
          <w:tab w:val="left" w:pos="720"/>
        </w:tabs>
        <w:ind w:right="180"/>
        <w:rPr>
          <w:rFonts w:ascii="Verdana" w:hAnsi="Verdana"/>
          <w:sz w:val="24"/>
          <w:szCs w:val="24"/>
        </w:rPr>
      </w:pPr>
      <w:r w:rsidRPr="00F049F6">
        <w:rPr>
          <w:rFonts w:ascii="Verdana" w:hAnsi="Verdana"/>
          <w:sz w:val="24"/>
          <w:szCs w:val="24"/>
        </w:rPr>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1"/>
    </w:p>
    <w:p w14:paraId="10B1EAED" w14:textId="77777777" w:rsidR="00D91C1C" w:rsidRPr="00D91C1C" w:rsidRDefault="00D91C1C" w:rsidP="00D91C1C"/>
    <w:p w14:paraId="4176EB73" w14:textId="5514B564" w:rsidR="00CE4C7F" w:rsidRPr="00F049F6" w:rsidRDefault="002B348C" w:rsidP="000062D1">
      <w:pPr>
        <w:ind w:right="180"/>
        <w:rPr>
          <w:rFonts w:ascii="Verdana" w:hAnsi="Verdana"/>
        </w:rPr>
      </w:pPr>
      <w:r w:rsidRPr="00F049F6">
        <w:rPr>
          <w:rFonts w:ascii="Verdana" w:hAnsi="Verdana"/>
        </w:rPr>
        <w:t>Describe</w:t>
      </w:r>
      <w:r w:rsidR="00CE4C7F" w:rsidRPr="00F049F6">
        <w:rPr>
          <w:rFonts w:ascii="Verdana" w:hAnsi="Verdana"/>
        </w:rPr>
        <w:t xml:space="preserve"> the process </w:t>
      </w:r>
      <w:r w:rsidR="00502C74" w:rsidRPr="00F049F6">
        <w:rPr>
          <w:rFonts w:ascii="Verdana" w:hAnsi="Verdana"/>
        </w:rPr>
        <w:t>implemented</w:t>
      </w:r>
      <w:r w:rsidR="00CE4C7F" w:rsidRPr="00F049F6">
        <w:rPr>
          <w:rFonts w:ascii="Verdana" w:hAnsi="Verdana"/>
        </w:rPr>
        <w:t xml:space="preserve"> to collaborate with stakeholders to develop</w:t>
      </w:r>
      <w:r w:rsidR="00ED1955" w:rsidRPr="00F049F6">
        <w:rPr>
          <w:rFonts w:ascii="Verdana" w:hAnsi="Verdana"/>
        </w:rPr>
        <w:t xml:space="preserve"> the </w:t>
      </w:r>
      <w:r w:rsidR="00CE4C7F" w:rsidRPr="00F049F6">
        <w:rPr>
          <w:rFonts w:ascii="Verdana" w:hAnsi="Verdana"/>
        </w:rPr>
        <w:t>Psychiatric Emergency Plan, including</w:t>
      </w:r>
      <w:r w:rsidR="000406AB" w:rsidRPr="00F049F6">
        <w:rPr>
          <w:rFonts w:ascii="Verdana" w:hAnsi="Verdana"/>
        </w:rPr>
        <w:t>, but not limited to, the following</w:t>
      </w:r>
      <w:r w:rsidR="00CE4C7F" w:rsidRPr="00F049F6">
        <w:rPr>
          <w:rFonts w:ascii="Verdana" w:hAnsi="Verdana"/>
        </w:rPr>
        <w:t>:</w:t>
      </w:r>
    </w:p>
    <w:p w14:paraId="0403C219" w14:textId="77777777" w:rsidR="00502C74" w:rsidRPr="00F049F6" w:rsidRDefault="00502C74" w:rsidP="000062D1">
      <w:pPr>
        <w:ind w:right="180"/>
        <w:rPr>
          <w:rFonts w:ascii="Verdana" w:hAnsi="Verdana"/>
        </w:rPr>
      </w:pPr>
    </w:p>
    <w:p w14:paraId="701C84F3" w14:textId="5A5B1FA8" w:rsidR="00D97E9F" w:rsidRPr="00F049F6" w:rsidRDefault="002777A0" w:rsidP="00D97E9F">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2777A0">
        <w:rPr>
          <w:rFonts w:ascii="Verdana" w:hAnsi="Verdana"/>
        </w:rPr>
        <w:t>Ensuring all key stakeholders were involved or represented, to include contractors where applicable</w:t>
      </w:r>
      <w:r>
        <w:rPr>
          <w:rFonts w:ascii="Verdana" w:hAnsi="Verdana"/>
        </w:rPr>
        <w:t>,</w:t>
      </w:r>
    </w:p>
    <w:p w14:paraId="6269DDA2" w14:textId="3A561F8B" w:rsidR="00147E6F" w:rsidRPr="00F049F6" w:rsidRDefault="00D97E9F" w:rsidP="00F049F6">
      <w:pPr>
        <w:ind w:right="180" w:firstLine="360"/>
        <w:rPr>
          <w:rFonts w:ascii="Verdana" w:hAnsi="Verdana"/>
        </w:rPr>
      </w:pPr>
      <w:r w:rsidRPr="00F049F6">
        <w:rPr>
          <w:rFonts w:ascii="Verdana" w:hAnsi="Verdana"/>
        </w:rPr>
        <w:t xml:space="preserve">           </w:t>
      </w:r>
      <w:r w:rsidR="00D76BA2" w:rsidRPr="00F049F6">
        <w:rPr>
          <w:rFonts w:ascii="Verdana" w:hAnsi="Verdana"/>
        </w:rPr>
        <w:t xml:space="preserve">   </w:t>
      </w:r>
      <w:bookmarkStart w:id="12" w:name="_Hlk48564573"/>
    </w:p>
    <w:bookmarkEnd w:id="12"/>
    <w:p w14:paraId="12688AE3" w14:textId="7A024B9F" w:rsidR="00D97E9F" w:rsidRPr="00F049F6" w:rsidRDefault="002777A0" w:rsidP="00D97E9F">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2777A0">
        <w:rPr>
          <w:rFonts w:ascii="Verdana" w:hAnsi="Verdana"/>
        </w:rPr>
        <w:t>Ensuring the entire service area was represented</w:t>
      </w:r>
      <w:r>
        <w:rPr>
          <w:rFonts w:ascii="Verdana" w:hAnsi="Verdana"/>
        </w:rPr>
        <w:t>,</w:t>
      </w:r>
      <w:r w:rsidRPr="002777A0">
        <w:rPr>
          <w:rFonts w:ascii="Verdana" w:hAnsi="Verdana"/>
        </w:rPr>
        <w:t xml:space="preserve"> and</w:t>
      </w:r>
    </w:p>
    <w:p w14:paraId="03BF736A" w14:textId="3DFBEC04" w:rsidR="00A82614" w:rsidRPr="00F049F6" w:rsidRDefault="00D97E9F" w:rsidP="00F049F6">
      <w:pPr>
        <w:ind w:right="180"/>
        <w:rPr>
          <w:rFonts w:ascii="Verdana" w:hAnsi="Verdana"/>
        </w:rPr>
      </w:pPr>
      <w:r w:rsidRPr="00F049F6">
        <w:rPr>
          <w:rFonts w:ascii="Verdana" w:hAnsi="Verdana"/>
        </w:rPr>
        <w:t xml:space="preserve">          </w:t>
      </w:r>
      <w:r w:rsidR="00D76BA2" w:rsidRPr="00F049F6">
        <w:rPr>
          <w:rFonts w:ascii="Verdana" w:hAnsi="Verdana"/>
        </w:rPr>
        <w:t xml:space="preserve">      </w:t>
      </w:r>
      <w:r w:rsidR="001A53DE">
        <w:rPr>
          <w:rFonts w:ascii="Verdana" w:hAnsi="Verdana"/>
        </w:rPr>
        <w:t xml:space="preserve">  </w:t>
      </w:r>
    </w:p>
    <w:p w14:paraId="62BB5DE2" w14:textId="101E927B" w:rsidR="00D97E9F" w:rsidRPr="00F049F6" w:rsidRDefault="002777A0" w:rsidP="00D97E9F">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2777A0">
        <w:rPr>
          <w:rFonts w:ascii="Verdana" w:hAnsi="Verdana"/>
        </w:rPr>
        <w:t>Soliciting input.</w:t>
      </w:r>
    </w:p>
    <w:p w14:paraId="490D7FAB" w14:textId="77777777" w:rsidR="006B72CB" w:rsidRPr="00F049F6" w:rsidRDefault="006B72CB" w:rsidP="00F049F6">
      <w:pPr>
        <w:pStyle w:val="ListParagraph"/>
        <w:ind w:left="1440" w:right="180"/>
        <w:rPr>
          <w:rFonts w:ascii="Verdana" w:hAnsi="Verdana"/>
        </w:rPr>
      </w:pPr>
    </w:p>
    <w:p w14:paraId="25E7916C" w14:textId="148E3A1A" w:rsidR="00AE1BE3" w:rsidRDefault="0084614C" w:rsidP="000062D1">
      <w:pPr>
        <w:pStyle w:val="Heading2"/>
        <w:ind w:right="180"/>
        <w:rPr>
          <w:rFonts w:ascii="Verdana" w:hAnsi="Verdana"/>
          <w:sz w:val="24"/>
          <w:szCs w:val="24"/>
        </w:rPr>
      </w:pPr>
      <w:bookmarkStart w:id="13" w:name="_Toc23232232"/>
      <w:r w:rsidRPr="00F049F6">
        <w:rPr>
          <w:rFonts w:ascii="Verdana" w:hAnsi="Verdana"/>
          <w:sz w:val="24"/>
          <w:szCs w:val="24"/>
        </w:rPr>
        <w:t>II.B</w:t>
      </w:r>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3"/>
    </w:p>
    <w:p w14:paraId="2F57AD2C" w14:textId="77777777" w:rsidR="00D91C1C" w:rsidRPr="00D91C1C" w:rsidRDefault="00D91C1C" w:rsidP="00D91C1C"/>
    <w:p w14:paraId="773E857E" w14:textId="42A2DB24" w:rsidR="001A53DE" w:rsidRPr="00A718E9" w:rsidRDefault="009758F8" w:rsidP="00F049F6">
      <w:pPr>
        <w:pStyle w:val="ListParagraph"/>
        <w:numPr>
          <w:ilvl w:val="0"/>
          <w:numId w:val="81"/>
        </w:num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2ABEB4DD" w14:textId="77777777" w:rsidR="000905DC" w:rsidRPr="00F049F6" w:rsidRDefault="000905DC" w:rsidP="00F049F6">
      <w:pPr>
        <w:pStyle w:val="ListParagraph"/>
        <w:tabs>
          <w:tab w:val="center" w:pos="990"/>
          <w:tab w:val="center" w:pos="1170"/>
        </w:tabs>
        <w:ind w:left="270"/>
        <w:rPr>
          <w:rFonts w:ascii="Verdana" w:hAnsi="Verdana"/>
        </w:rPr>
      </w:pPr>
    </w:p>
    <w:p w14:paraId="712D3D2D" w14:textId="0F2EEA01" w:rsidR="001F5792" w:rsidRPr="00F049F6" w:rsidRDefault="001F5792" w:rsidP="009879A0">
      <w:pPr>
        <w:pStyle w:val="ListParagraph"/>
        <w:ind w:left="1080"/>
        <w:rPr>
          <w:rFonts w:ascii="Verdana" w:hAnsi="Verdana"/>
        </w:rPr>
      </w:pPr>
    </w:p>
    <w:p w14:paraId="6F90DEB5" w14:textId="7F4A6681" w:rsidR="001F5792" w:rsidRPr="00F049F6" w:rsidRDefault="00EA2494" w:rsidP="006E367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4" w:name="_Hlk17356635"/>
      <w:r w:rsidRPr="00EA2494">
        <w:rPr>
          <w:rFonts w:ascii="Verdana" w:hAnsi="Verdana"/>
        </w:rPr>
        <w:t>During business hours</w:t>
      </w:r>
    </w:p>
    <w:bookmarkEnd w:id="14"/>
    <w:p w14:paraId="23BCAD3B" w14:textId="0C829A5B" w:rsidR="001F5792" w:rsidRPr="00F049F6" w:rsidRDefault="00813404"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p>
    <w:p w14:paraId="184E846E" w14:textId="6EA7CF46" w:rsidR="001F5792" w:rsidRPr="00F049F6" w:rsidRDefault="00EA2494"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A2494">
        <w:rPr>
          <w:rFonts w:ascii="Verdana" w:hAnsi="Verdana"/>
        </w:rPr>
        <w:t>After business hours</w:t>
      </w:r>
    </w:p>
    <w:p w14:paraId="173B3B31" w14:textId="35B083C3" w:rsidR="001F5792" w:rsidRPr="00F049F6" w:rsidRDefault="001D1E1A" w:rsidP="00813404">
      <w:pPr>
        <w:rPr>
          <w:rFonts w:ascii="Verdana" w:hAnsi="Verdana"/>
        </w:rPr>
      </w:pPr>
      <w:r w:rsidRPr="00F049F6">
        <w:rPr>
          <w:rFonts w:ascii="Verdana" w:hAnsi="Verdana"/>
        </w:rPr>
        <w:t xml:space="preserve"> </w:t>
      </w:r>
      <w:r w:rsidR="00813404" w:rsidRPr="00F049F6">
        <w:rPr>
          <w:rFonts w:ascii="Verdana" w:hAnsi="Verdana"/>
        </w:rPr>
        <w:t xml:space="preserve">                 </w:t>
      </w:r>
    </w:p>
    <w:p w14:paraId="565A885D" w14:textId="06B5C29B" w:rsidR="001F5792" w:rsidRPr="00F049F6" w:rsidRDefault="00EA2494"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EA2494">
        <w:rPr>
          <w:rFonts w:ascii="Verdana" w:hAnsi="Verdana"/>
        </w:rPr>
        <w:t>Weekends/holidays</w:t>
      </w:r>
    </w:p>
    <w:p w14:paraId="696E1A0D" w14:textId="6FC40ACE" w:rsidR="000F7866" w:rsidRPr="00F049F6" w:rsidRDefault="006102F6" w:rsidP="00D91C1C">
      <w:pPr>
        <w:spacing w:before="240"/>
        <w:ind w:left="450" w:hanging="450"/>
        <w:rPr>
          <w:rFonts w:ascii="Verdana" w:hAnsi="Verdana"/>
        </w:rPr>
      </w:pPr>
      <w:r w:rsidRPr="00F049F6">
        <w:rPr>
          <w:rFonts w:ascii="Verdana" w:hAnsi="Verdana"/>
        </w:rPr>
        <w:lastRenderedPageBreak/>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75B0061A" w:rsidR="00ED3408" w:rsidRPr="00F049F6" w:rsidRDefault="006E3679" w:rsidP="00F049F6">
      <w:pPr>
        <w:pStyle w:val="ListParagraph"/>
        <w:numPr>
          <w:ilvl w:val="1"/>
          <w:numId w:val="21"/>
        </w:numPr>
        <w:pBdr>
          <w:top w:val="single" w:sz="4" w:space="1" w:color="auto"/>
          <w:left w:val="single" w:sz="4" w:space="0" w:color="auto"/>
          <w:bottom w:val="single" w:sz="4" w:space="1" w:color="auto"/>
          <w:right w:val="single" w:sz="4" w:space="4" w:color="auto"/>
        </w:pBdr>
        <w:spacing w:before="120"/>
        <w:ind w:right="180"/>
        <w:rPr>
          <w:rFonts w:ascii="Verdana" w:hAnsi="Verdana"/>
        </w:rPr>
      </w:pPr>
      <w:bookmarkStart w:id="15" w:name="_Hlk23234527"/>
      <w:r>
        <w:rPr>
          <w:rFonts w:ascii="Verdana" w:hAnsi="Verdana"/>
        </w:rPr>
        <w:t>Yes, Avail Solutions</w:t>
      </w:r>
    </w:p>
    <w:bookmarkEnd w:id="15"/>
    <w:p w14:paraId="075350C9" w14:textId="77777777" w:rsidR="00D91C1C" w:rsidRDefault="00D91C1C" w:rsidP="00D91C1C">
      <w:pPr>
        <w:rPr>
          <w:rFonts w:ascii="Verdana" w:hAnsi="Verdana"/>
        </w:rPr>
      </w:pPr>
    </w:p>
    <w:p w14:paraId="5B5BB4DF" w14:textId="145E86BC" w:rsidR="001A53DE" w:rsidRPr="00D91C1C" w:rsidRDefault="00D91C1C" w:rsidP="00D91C1C">
      <w:pPr>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16B2ECA" w14:textId="2E750C0A" w:rsidR="00234A1E" w:rsidRPr="00F049F6" w:rsidRDefault="00234A1E" w:rsidP="00F049F6">
      <w:pPr>
        <w:pStyle w:val="ListParagraph"/>
        <w:rPr>
          <w:rFonts w:ascii="Verdana" w:hAnsi="Verdana"/>
        </w:rPr>
      </w:pPr>
      <w:r w:rsidRPr="00F049F6">
        <w:rPr>
          <w:rFonts w:ascii="Verdana" w:hAnsi="Verdana"/>
        </w:rPr>
        <w:t xml:space="preserve"> </w:t>
      </w:r>
    </w:p>
    <w:p w14:paraId="07EEB754" w14:textId="77777777" w:rsidR="00234A1E" w:rsidRPr="00F049F6" w:rsidRDefault="00234A1E" w:rsidP="00234A1E">
      <w:pPr>
        <w:ind w:left="1440" w:right="180"/>
        <w:rPr>
          <w:rFonts w:ascii="Verdana" w:hAnsi="Verdana"/>
        </w:rPr>
      </w:pPr>
      <w:r w:rsidRPr="00F049F6">
        <w:rPr>
          <w:rFonts w:ascii="Verdana" w:hAnsi="Verdana"/>
        </w:rPr>
        <w:t>During business hours</w:t>
      </w:r>
    </w:p>
    <w:p w14:paraId="6BFBD0FB" w14:textId="6EBC7A9F" w:rsidR="00234A1E" w:rsidRPr="00F049F6" w:rsidRDefault="006E3679" w:rsidP="00234A1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Pecan Valley Centers has three MCOT teams to cover our service area. Each team is responsible for a </w:t>
      </w:r>
      <w:r w:rsidR="00EA2494">
        <w:rPr>
          <w:rFonts w:ascii="Verdana" w:hAnsi="Verdana"/>
        </w:rPr>
        <w:t>two-county</w:t>
      </w:r>
      <w:r>
        <w:rPr>
          <w:rFonts w:ascii="Verdana" w:hAnsi="Verdana"/>
        </w:rPr>
        <w:t xml:space="preserve"> region as follows: Erath/Hood, Johnson/Somervell, and Parker/Palo Pinto Counties.  </w:t>
      </w:r>
    </w:p>
    <w:p w14:paraId="368D0CC1" w14:textId="77777777" w:rsidR="00234A1E" w:rsidRPr="00F049F6" w:rsidRDefault="00234A1E" w:rsidP="00234A1E">
      <w:pPr>
        <w:ind w:left="720" w:right="180" w:firstLine="720"/>
        <w:rPr>
          <w:rFonts w:ascii="Verdana" w:hAnsi="Verdana"/>
        </w:rPr>
      </w:pPr>
      <w:r w:rsidRPr="00F049F6">
        <w:rPr>
          <w:rFonts w:ascii="Verdana" w:hAnsi="Verdana"/>
        </w:rPr>
        <w:t xml:space="preserve">After business hours </w:t>
      </w:r>
    </w:p>
    <w:p w14:paraId="5C2F28FF" w14:textId="233F201C" w:rsidR="00234A1E" w:rsidRPr="00F049F6" w:rsidRDefault="006E3679" w:rsidP="00234A1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After business hours, Pecan Valley Centers has one QMHP-CS on call for each of the two county regions. (Erath/Hood, Johnson/Somervell and Parker/Palo Pinto Counties). There is also an LPHA on call 24/7 for clinical consult if needed. </w:t>
      </w:r>
    </w:p>
    <w:p w14:paraId="18449329" w14:textId="77777777" w:rsidR="00234A1E" w:rsidRPr="00F049F6" w:rsidRDefault="00234A1E" w:rsidP="00234A1E">
      <w:pPr>
        <w:ind w:left="1440" w:right="180"/>
        <w:rPr>
          <w:rFonts w:ascii="Verdana" w:hAnsi="Verdana"/>
        </w:rPr>
      </w:pPr>
      <w:r w:rsidRPr="00F049F6">
        <w:rPr>
          <w:rFonts w:ascii="Verdana" w:hAnsi="Verdana"/>
        </w:rPr>
        <w:t>Weekends/holidays</w:t>
      </w:r>
    </w:p>
    <w:p w14:paraId="19CE3B2D" w14:textId="36A32F86" w:rsidR="00234A1E" w:rsidRPr="00F049F6" w:rsidRDefault="006E3679" w:rsidP="006E3679">
      <w:pPr>
        <w:pStyle w:val="ListParagraph"/>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6E3679">
        <w:rPr>
          <w:rFonts w:ascii="Verdana" w:hAnsi="Verdana"/>
        </w:rPr>
        <w:t>•</w:t>
      </w:r>
      <w:r>
        <w:rPr>
          <w:rFonts w:ascii="Verdana" w:hAnsi="Verdana"/>
        </w:rPr>
        <w:t xml:space="preserve">   </w:t>
      </w:r>
      <w:r w:rsidRPr="006E3679">
        <w:rPr>
          <w:rFonts w:ascii="Verdana" w:hAnsi="Verdana"/>
        </w:rPr>
        <w:t>After business hours, Pecan Valley Centers has one QMHP-CS on call for each of the two county regions. (Erath/Hood, Johnson/Somervell and Parker/Palo Pinto Counties). There is also an LPHA on call 24/7 for clinical consult if needed.</w:t>
      </w:r>
    </w:p>
    <w:p w14:paraId="1BCBB064" w14:textId="77777777" w:rsidR="00234A1E" w:rsidRPr="00F049F6" w:rsidRDefault="00234A1E" w:rsidP="00F049F6">
      <w:pPr>
        <w:ind w:left="360" w:hanging="270"/>
        <w:rPr>
          <w:rFonts w:ascii="Verdana" w:hAnsi="Verdana"/>
        </w:rPr>
      </w:pPr>
    </w:p>
    <w:p w14:paraId="60DB981F" w14:textId="02190707" w:rsidR="00AD4058" w:rsidRPr="00F049F6" w:rsidRDefault="00234A1E" w:rsidP="00F049F6">
      <w:pPr>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497186EB" w:rsidR="00AD4058" w:rsidRPr="00F049F6" w:rsidRDefault="00A149C1" w:rsidP="00F049F6">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049F6">
        <w:rPr>
          <w:rFonts w:ascii="Verdana" w:hAnsi="Verdana"/>
        </w:rPr>
        <w:t xml:space="preserve"> </w:t>
      </w:r>
      <w:r w:rsidR="00D07952">
        <w:rPr>
          <w:rFonts w:ascii="Verdana" w:hAnsi="Verdana"/>
        </w:rPr>
        <w:t>N/A</w:t>
      </w:r>
    </w:p>
    <w:p w14:paraId="6BF28A54" w14:textId="3BD6031D" w:rsidR="00ED3408" w:rsidRPr="00F049F6" w:rsidRDefault="004C23DE" w:rsidP="004C23DE">
      <w:pPr>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52B1A709" w14:textId="7A150DD6" w:rsidR="00ED3408" w:rsidRPr="00F049F6" w:rsidRDefault="00D07952" w:rsidP="00A149C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6" w:name="_Hlk17374256"/>
      <w:r>
        <w:rPr>
          <w:rFonts w:ascii="Verdana" w:hAnsi="Verdana"/>
        </w:rPr>
        <w:t xml:space="preserve">MCOT does a face to face follow up within 24 hours. If we are unable to locate or they have left the service area we do the follow up via telephone or call for a welfare check. At the follow-up we determine if there is further action needed for this crisis incident or to </w:t>
      </w:r>
      <w:r>
        <w:rPr>
          <w:rFonts w:ascii="Verdana" w:hAnsi="Verdana"/>
        </w:rPr>
        <w:lastRenderedPageBreak/>
        <w:t>initiate intake into services. (**Due to COVID-19 most services are provided via telephone but face to face is offered if necessary)</w:t>
      </w:r>
    </w:p>
    <w:bookmarkEnd w:id="16"/>
    <w:p w14:paraId="0461DB1E" w14:textId="77777777" w:rsidR="001D1E1A" w:rsidRPr="00F049F6" w:rsidRDefault="001D1E1A" w:rsidP="001D1E1A">
      <w:pPr>
        <w:ind w:right="180"/>
        <w:rPr>
          <w:rFonts w:ascii="Verdana" w:hAnsi="Verdana"/>
        </w:rPr>
      </w:pPr>
    </w:p>
    <w:p w14:paraId="144CE62A" w14:textId="673B3CB6" w:rsidR="001A53DE" w:rsidRDefault="004C23DE" w:rsidP="004C23DE">
      <w:pPr>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r w:rsidR="00F813CB" w:rsidRPr="00F049F6">
        <w:rPr>
          <w:rFonts w:ascii="Verdana" w:hAnsi="Verdana"/>
        </w:rPr>
        <w:t xml:space="preserve">  </w:t>
      </w:r>
    </w:p>
    <w:p w14:paraId="6694F013" w14:textId="77777777" w:rsidR="004C23DE" w:rsidRPr="00F049F6" w:rsidRDefault="004C23DE" w:rsidP="004C23DE">
      <w:pPr>
        <w:ind w:left="450" w:right="180" w:hanging="450"/>
        <w:rPr>
          <w:rFonts w:ascii="Verdana" w:hAnsi="Verdana"/>
        </w:rPr>
      </w:pPr>
    </w:p>
    <w:p w14:paraId="6CC3FFE6" w14:textId="3F000487" w:rsidR="00ED3408" w:rsidRPr="00F049F6" w:rsidRDefault="001A53DE" w:rsidP="000062D1">
      <w:pPr>
        <w:ind w:left="720" w:right="180"/>
        <w:rPr>
          <w:rFonts w:ascii="Verdana" w:hAnsi="Verdana"/>
        </w:rPr>
      </w:pPr>
      <w:bookmarkStart w:id="17" w:name="_Hlk21414248"/>
      <w:r>
        <w:rPr>
          <w:rFonts w:ascii="Verdana" w:hAnsi="Verdana"/>
        </w:rPr>
        <w:t xml:space="preserve">        Emergency Rooms:</w:t>
      </w:r>
    </w:p>
    <w:bookmarkEnd w:id="17"/>
    <w:p w14:paraId="363D15BD" w14:textId="65F63DB5" w:rsidR="00A149C1" w:rsidRPr="00F049F6" w:rsidRDefault="00D07952"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Emergency rooms in our service area contact our crisis line to request an assessment. If they meet criteria MCOT QMHP-CS is deployed and is face to face within 1 hour. </w:t>
      </w:r>
      <w:bookmarkStart w:id="18" w:name="_Hlk48301483"/>
      <w:r>
        <w:rPr>
          <w:rFonts w:ascii="Verdana" w:hAnsi="Verdana"/>
        </w:rPr>
        <w:t xml:space="preserve">MCOT QMHP-CS then complete Crisis Risk Assessment and makes a recommendation of Hospitalization, Crisis Respite </w:t>
      </w:r>
      <w:r w:rsidR="007037FA">
        <w:rPr>
          <w:rFonts w:ascii="Verdana" w:hAnsi="Verdana"/>
        </w:rPr>
        <w:t>Services,</w:t>
      </w:r>
      <w:r>
        <w:rPr>
          <w:rFonts w:ascii="Verdana" w:hAnsi="Verdana"/>
        </w:rPr>
        <w:t xml:space="preserve"> or safety plan. If hospitalization or Respite is required MCOT QMHP-CS facilitate</w:t>
      </w:r>
      <w:r w:rsidR="007037FA">
        <w:rPr>
          <w:rFonts w:ascii="Verdana" w:hAnsi="Verdana"/>
        </w:rPr>
        <w:t xml:space="preserve"> (secure a bed, obtain magistrates order, and ensure transport)</w:t>
      </w:r>
      <w:r>
        <w:rPr>
          <w:rFonts w:ascii="Verdana" w:hAnsi="Verdana"/>
        </w:rPr>
        <w:t>. If a safety plan is recommended the safety plan is also completed by the MCOT QMHP-CS</w:t>
      </w:r>
      <w:r w:rsidR="007037FA">
        <w:rPr>
          <w:rFonts w:ascii="Verdana" w:hAnsi="Verdana"/>
        </w:rPr>
        <w:t>, individual in crisis and any family or collateral involved in the safety plan</w:t>
      </w:r>
      <w:r>
        <w:rPr>
          <w:rFonts w:ascii="Verdana" w:hAnsi="Verdana"/>
        </w:rPr>
        <w:t>. A hospital consultation form is provided to the ED.</w:t>
      </w:r>
      <w:bookmarkEnd w:id="18"/>
    </w:p>
    <w:p w14:paraId="6077BED0" w14:textId="77777777" w:rsidR="00A149C1" w:rsidRPr="00F049F6" w:rsidRDefault="00A149C1" w:rsidP="00A149C1">
      <w:pPr>
        <w:ind w:left="720" w:right="180"/>
        <w:rPr>
          <w:rFonts w:ascii="Verdana" w:hAnsi="Verdana"/>
        </w:rPr>
      </w:pPr>
    </w:p>
    <w:p w14:paraId="64174BB2" w14:textId="77777777" w:rsidR="001A53DE" w:rsidRDefault="001A53DE" w:rsidP="00813404">
      <w:pPr>
        <w:pStyle w:val="NoSpacing"/>
        <w:rPr>
          <w:rFonts w:ascii="Verdana" w:hAnsi="Verdana"/>
        </w:rPr>
      </w:pPr>
      <w:r>
        <w:rPr>
          <w:rFonts w:ascii="Verdana" w:hAnsi="Verdana"/>
        </w:rPr>
        <w:tab/>
      </w:r>
      <w:r>
        <w:rPr>
          <w:rFonts w:ascii="Verdana" w:hAnsi="Verdana"/>
        </w:rPr>
        <w:tab/>
      </w:r>
    </w:p>
    <w:p w14:paraId="147032E2" w14:textId="77777777" w:rsidR="001A53DE" w:rsidRDefault="001A53DE" w:rsidP="00813404">
      <w:pPr>
        <w:pStyle w:val="NoSpacing"/>
        <w:rPr>
          <w:rFonts w:ascii="Verdana" w:hAnsi="Verdana"/>
        </w:rPr>
      </w:pPr>
    </w:p>
    <w:p w14:paraId="66F20E1C" w14:textId="65269114" w:rsidR="001A53DE" w:rsidRDefault="001A53DE" w:rsidP="00F049F6">
      <w:pPr>
        <w:pStyle w:val="NoSpacing"/>
        <w:ind w:left="720" w:firstLine="720"/>
        <w:rPr>
          <w:rFonts w:ascii="Verdana" w:hAnsi="Verdana"/>
        </w:rPr>
      </w:pPr>
      <w:r>
        <w:rPr>
          <w:rFonts w:ascii="Verdana" w:hAnsi="Verdana"/>
        </w:rPr>
        <w:t>Law Enforcement:</w:t>
      </w:r>
    </w:p>
    <w:p w14:paraId="1D09F9C7" w14:textId="5537464B" w:rsidR="001A53DE" w:rsidRPr="00463916" w:rsidRDefault="007037FA" w:rsidP="001A53D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Law enforcement routinely contact and request crisis services. MCOT response time is face to face within one hour. MCOT staff respond on scene in the community with law enforcement when requested. </w:t>
      </w:r>
      <w:r w:rsidRPr="007037FA">
        <w:rPr>
          <w:rFonts w:ascii="Verdana" w:hAnsi="Verdana"/>
        </w:rPr>
        <w:t xml:space="preserve">MCOT QMHP-CS then complete Crisis Risk Assessment and makes a recommendation of Hospitalization, Crisis Respite Services, or safety plan. If hospitalization or Respite is required MCOT QMHP-CS facilitate (secure a bed, obtain magistrates order, and ensure transport). If a safety plan is recommended the safety plan is also completed by the MCOT QMHP-CS, individual in crisis and any family or collateral involved in the safety plan. </w:t>
      </w:r>
    </w:p>
    <w:p w14:paraId="7585DAEF" w14:textId="27629CA3" w:rsidR="001A53DE" w:rsidRDefault="001A53DE" w:rsidP="00813404">
      <w:pPr>
        <w:pStyle w:val="NoSpacing"/>
        <w:rPr>
          <w:rFonts w:ascii="Verdana" w:hAnsi="Verdana"/>
        </w:rPr>
      </w:pPr>
      <w:r>
        <w:rPr>
          <w:rFonts w:ascii="Verdana" w:hAnsi="Verdana"/>
        </w:rPr>
        <w:tab/>
      </w:r>
    </w:p>
    <w:p w14:paraId="0D1FEE69" w14:textId="77777777" w:rsidR="001A53DE" w:rsidRDefault="001A53DE" w:rsidP="00813404">
      <w:pPr>
        <w:pStyle w:val="NoSpacing"/>
        <w:rPr>
          <w:rFonts w:ascii="Verdana" w:hAnsi="Verdana"/>
        </w:rPr>
      </w:pPr>
    </w:p>
    <w:p w14:paraId="0E1B4B8D" w14:textId="49BA23B4" w:rsidR="00357223" w:rsidRPr="00F049F6" w:rsidRDefault="00F90289" w:rsidP="00F049F6">
      <w:pPr>
        <w:pStyle w:val="NoSpacing"/>
        <w:ind w:left="450" w:hanging="450"/>
        <w:rPr>
          <w:rFonts w:ascii="Verdana" w:hAnsi="Verdana"/>
        </w:rPr>
      </w:pPr>
      <w:r w:rsidRPr="00F049F6">
        <w:rPr>
          <w:rFonts w:ascii="Verdana" w:hAnsi="Verdana"/>
        </w:rPr>
        <w:lastRenderedPageBreak/>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r w:rsidR="00885836" w:rsidRPr="00F049F6">
        <w:rPr>
          <w:rFonts w:ascii="Verdana" w:hAnsi="Verdana"/>
        </w:rPr>
        <w:t xml:space="preserve">    </w:t>
      </w:r>
    </w:p>
    <w:p w14:paraId="482E2BD3" w14:textId="538385F3" w:rsidR="00A149C1" w:rsidRPr="00F049F6" w:rsidRDefault="007037FA" w:rsidP="00A149C1">
      <w:pPr>
        <w:numPr>
          <w:ilvl w:val="1"/>
          <w:numId w:val="21"/>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Pr>
          <w:rFonts w:ascii="Verdana" w:hAnsi="Verdana"/>
        </w:rPr>
        <w:t xml:space="preserve">There are no state hospitals in our service area. </w:t>
      </w:r>
    </w:p>
    <w:p w14:paraId="2F768FA1" w14:textId="7595123C" w:rsidR="00A76000" w:rsidRPr="00F049F6" w:rsidRDefault="009156DF" w:rsidP="00F049F6">
      <w:pPr>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270E528" w14:textId="77777777" w:rsidR="00A76000" w:rsidRPr="00F049F6" w:rsidRDefault="00A76000" w:rsidP="00A76000">
      <w:pPr>
        <w:ind w:right="180"/>
        <w:rPr>
          <w:rFonts w:ascii="Verdana" w:hAnsi="Verdana"/>
        </w:rPr>
      </w:pPr>
    </w:p>
    <w:p w14:paraId="70142F48" w14:textId="77777777" w:rsidR="00A76000" w:rsidRPr="00F049F6" w:rsidRDefault="00A76000" w:rsidP="00A76000">
      <w:pPr>
        <w:ind w:left="1530" w:right="180"/>
        <w:rPr>
          <w:rFonts w:ascii="Verdana" w:hAnsi="Verdana"/>
        </w:rPr>
      </w:pPr>
      <w:r w:rsidRPr="00F049F6">
        <w:rPr>
          <w:rFonts w:ascii="Verdana" w:hAnsi="Verdana"/>
        </w:rPr>
        <w:t>During business hours:</w:t>
      </w:r>
    </w:p>
    <w:p w14:paraId="5166D1D2" w14:textId="6701FCD3" w:rsidR="00A76000" w:rsidRPr="00F049F6" w:rsidRDefault="007037FA" w:rsidP="00A76000">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Emergency rooms contact crisis hotline or MCOT line directly to request assessment for hospitalization. MCOT responds face to face within one hour and completes assessment and facilitates resolution.</w:t>
      </w:r>
    </w:p>
    <w:p w14:paraId="708C3815" w14:textId="72E99063" w:rsidR="00A76000" w:rsidRPr="00F049F6" w:rsidRDefault="00A76000" w:rsidP="00A76000">
      <w:pPr>
        <w:ind w:right="180"/>
        <w:rPr>
          <w:rFonts w:ascii="Verdana" w:hAnsi="Verdana"/>
        </w:rPr>
      </w:pPr>
      <w:r w:rsidRPr="00F049F6">
        <w:rPr>
          <w:rFonts w:ascii="Verdana" w:hAnsi="Verdana"/>
        </w:rPr>
        <w:t xml:space="preserve">                  After business hours:</w:t>
      </w:r>
    </w:p>
    <w:p w14:paraId="4E5072D1" w14:textId="213C52BA" w:rsidR="00A76000" w:rsidRPr="00F049F6" w:rsidRDefault="007037FA" w:rsidP="00A76000">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9" w:name="_Hlk48301705"/>
      <w:r>
        <w:rPr>
          <w:rFonts w:ascii="Verdana" w:hAnsi="Verdana"/>
        </w:rPr>
        <w:t>Emergency rooms contact crisis hotline and deploys crisis on call worker. Crisis on call worker responds face to face within one hour to complete assessment and facilitate resolution.</w:t>
      </w:r>
    </w:p>
    <w:bookmarkEnd w:id="19"/>
    <w:p w14:paraId="7F51990F" w14:textId="05552B44" w:rsidR="00A76000" w:rsidRPr="00F049F6" w:rsidRDefault="00A76000" w:rsidP="00A76000">
      <w:pPr>
        <w:ind w:right="180"/>
        <w:rPr>
          <w:rFonts w:ascii="Verdana" w:hAnsi="Verdana"/>
        </w:rPr>
      </w:pPr>
      <w:r w:rsidRPr="00F049F6">
        <w:rPr>
          <w:rFonts w:ascii="Verdana" w:hAnsi="Verdana"/>
        </w:rPr>
        <w:t xml:space="preserve">                  Weekends/holidays:</w:t>
      </w:r>
    </w:p>
    <w:p w14:paraId="0B2DBF21" w14:textId="77777777" w:rsidR="007037FA" w:rsidRPr="00F049F6" w:rsidRDefault="007037FA" w:rsidP="007037FA">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Emergency rooms contact crisis hotline and deploys crisis on call worker. Crisis on call worker responds face to face within one hour to complete assessment and facilitate resolution.</w:t>
      </w:r>
    </w:p>
    <w:p w14:paraId="2E54220F" w14:textId="77777777" w:rsidR="001C335A" w:rsidRPr="00F049F6" w:rsidRDefault="001C335A" w:rsidP="005B2C7B">
      <w:pPr>
        <w:ind w:right="180"/>
        <w:rPr>
          <w:rFonts w:ascii="Verdana" w:hAnsi="Verdana"/>
        </w:rPr>
      </w:pPr>
    </w:p>
    <w:p w14:paraId="04FD5764" w14:textId="2F698893" w:rsidR="006F2C9F" w:rsidRPr="00F049F6" w:rsidRDefault="00A76000" w:rsidP="00F049F6">
      <w:pPr>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3041A847" w14:textId="77777777" w:rsidR="0004089C" w:rsidRPr="0004089C" w:rsidRDefault="0004089C" w:rsidP="0004089C">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bookmarkStart w:id="20" w:name="_Hlk48304014"/>
      <w:r w:rsidRPr="0004089C">
        <w:rPr>
          <w:rFonts w:ascii="Verdana" w:hAnsi="Verdana"/>
        </w:rPr>
        <w:t xml:space="preserve">MCOT completes crisis assessment, determines appropriate resolution.  If hospitalization is required, MCOT contacts inpatient psychiatric facilities and secures a bed. MCOT then assists with the memorandum of transfer (if in an emergency room), arranges transportation and completes required paperwork (EDO if patient is involuntary). </w:t>
      </w:r>
    </w:p>
    <w:bookmarkEnd w:id="20"/>
    <w:p w14:paraId="729C29CE" w14:textId="12239B5C" w:rsidR="00ED3408" w:rsidRPr="00F049F6" w:rsidRDefault="009156DF" w:rsidP="00F049F6">
      <w:pPr>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33B7A923" w14:textId="77777777" w:rsidR="0004089C" w:rsidRPr="0004089C" w:rsidRDefault="0004089C" w:rsidP="0004089C">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04089C">
        <w:rPr>
          <w:rFonts w:ascii="Verdana" w:hAnsi="Verdana"/>
        </w:rPr>
        <w:lastRenderedPageBreak/>
        <w:t>MCOT only refers to Emergency room departments if medically necessary.  If referred for medical clearance, MCOT then responds to the Emergency department when individual is medically cleared to facilitate crisis resolution.</w:t>
      </w:r>
    </w:p>
    <w:p w14:paraId="5BCB5BDD" w14:textId="77777777" w:rsidR="00ED3408" w:rsidRPr="00F049F6" w:rsidRDefault="00ED3408" w:rsidP="000062D1">
      <w:pPr>
        <w:ind w:left="720" w:right="180"/>
        <w:rPr>
          <w:rFonts w:ascii="Verdana" w:hAnsi="Verdana"/>
        </w:rPr>
      </w:pPr>
    </w:p>
    <w:p w14:paraId="23900CD2" w14:textId="597D9550" w:rsidR="009758F8" w:rsidRPr="00F049F6" w:rsidRDefault="00DB00AE" w:rsidP="00DB00AE">
      <w:pPr>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8489E77" w14:textId="77777777" w:rsidR="00ED3408" w:rsidRPr="00F049F6" w:rsidRDefault="00ED3408" w:rsidP="000062D1">
      <w:pPr>
        <w:pStyle w:val="ListParagraph"/>
        <w:ind w:left="1080" w:right="180"/>
        <w:rPr>
          <w:rFonts w:ascii="Verdana" w:hAnsi="Verdana"/>
        </w:rPr>
      </w:pPr>
    </w:p>
    <w:p w14:paraId="567603CD" w14:textId="77777777" w:rsidR="00CF563F" w:rsidRPr="0004089C" w:rsidRDefault="00CF563F" w:rsidP="00CF563F">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04089C">
        <w:rPr>
          <w:rFonts w:ascii="Verdana" w:hAnsi="Verdana"/>
        </w:rPr>
        <w:t xml:space="preserve">MCOT completes crisis assessment, determines appropriate resolution.  If hospitalization is required, MCOT contacts inpatient psychiatric facilities and secures a bed. MCOT then assists with the memorandum of transfer (if in an emergency room), arranges transportation and completes required paperwork (EDO if patient is involuntary). </w:t>
      </w:r>
    </w:p>
    <w:p w14:paraId="67962EA2" w14:textId="77777777" w:rsidR="006F2C9F" w:rsidRPr="00F049F6" w:rsidRDefault="006F2C9F" w:rsidP="006F2C9F">
      <w:pPr>
        <w:ind w:left="720" w:right="180"/>
        <w:rPr>
          <w:rFonts w:ascii="Verdana" w:hAnsi="Verdana"/>
        </w:rPr>
      </w:pPr>
    </w:p>
    <w:p w14:paraId="0509EA86" w14:textId="64EF6571" w:rsidR="00ED3408" w:rsidRPr="00F049F6" w:rsidRDefault="00DB00AE" w:rsidP="00843DB2">
      <w:pPr>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01946465" w14:textId="77777777" w:rsidR="00CF563F" w:rsidRPr="00CF563F" w:rsidRDefault="00CF563F" w:rsidP="00CF563F">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CF563F">
        <w:rPr>
          <w:rFonts w:ascii="Verdana" w:hAnsi="Verdana"/>
        </w:rPr>
        <w:t xml:space="preserve">MCOT responds to location of individual, completes crisis assessment, contacts crisis respite facility, and facilitates transfer by sending assessment to facility and arranging transportation. </w:t>
      </w:r>
    </w:p>
    <w:p w14:paraId="2F9AF930" w14:textId="77777777" w:rsidR="003D1F15" w:rsidRPr="00F049F6" w:rsidRDefault="003D1F15" w:rsidP="009C3840">
      <w:pPr>
        <w:pStyle w:val="ListParagraph"/>
        <w:ind w:right="180"/>
        <w:rPr>
          <w:rFonts w:ascii="Verdana" w:hAnsi="Verdana"/>
        </w:rPr>
      </w:pPr>
    </w:p>
    <w:p w14:paraId="6756782F" w14:textId="56E15EC2" w:rsidR="003E7A5C" w:rsidRPr="00F049F6" w:rsidRDefault="00E7204E" w:rsidP="00F049F6">
      <w:pPr>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EA2494" w:rsidRPr="00F049F6">
        <w:rPr>
          <w:rFonts w:ascii="Verdana" w:hAnsi="Verdana"/>
        </w:rPr>
        <w:t xml:space="preserve">location </w:t>
      </w:r>
      <w:r w:rsidR="00EA2494">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6EE115B2" w14:textId="25D6C016" w:rsidR="00CF563F" w:rsidRPr="0004089C" w:rsidRDefault="00CF563F" w:rsidP="00CF563F">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04089C">
        <w:rPr>
          <w:rFonts w:ascii="Verdana" w:hAnsi="Verdana"/>
        </w:rPr>
        <w:t>MCOT completes crisis assessment, determines appropriate resolution.  If hospitalization is required, MCOT contacts inpatient psychiatric facilities and secures a bed</w:t>
      </w:r>
      <w:r>
        <w:rPr>
          <w:rFonts w:ascii="Verdana" w:hAnsi="Verdana"/>
        </w:rPr>
        <w:t xml:space="preserve">, </w:t>
      </w:r>
      <w:r w:rsidRPr="0004089C">
        <w:rPr>
          <w:rFonts w:ascii="Verdana" w:hAnsi="Verdana"/>
        </w:rPr>
        <w:t xml:space="preserve">arranges transportation and completes required paperwork (EDO if patient is involuntary). </w:t>
      </w:r>
    </w:p>
    <w:p w14:paraId="67B8036D" w14:textId="77777777" w:rsidR="00A812B9" w:rsidRPr="00F049F6" w:rsidRDefault="00A812B9" w:rsidP="009B5C5D">
      <w:pPr>
        <w:ind w:right="180"/>
        <w:rPr>
          <w:rFonts w:ascii="Verdana" w:hAnsi="Verdana"/>
        </w:rPr>
      </w:pPr>
    </w:p>
    <w:p w14:paraId="33DDA43D" w14:textId="5CCAFA8A" w:rsidR="003E7A5C" w:rsidRPr="00F049F6" w:rsidRDefault="00550569" w:rsidP="00F049F6">
      <w:pPr>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F049F6" w:rsidRDefault="002B348C" w:rsidP="006F2C9F">
      <w:pPr>
        <w:pStyle w:val="ListParagraph"/>
        <w:ind w:left="1530" w:right="180"/>
        <w:rPr>
          <w:rFonts w:ascii="Verdana" w:hAnsi="Verdana"/>
        </w:rPr>
      </w:pPr>
      <w:r w:rsidRPr="00F049F6">
        <w:rPr>
          <w:rFonts w:ascii="Verdana" w:hAnsi="Verdana"/>
        </w:rPr>
        <w:t>W</w:t>
      </w:r>
      <w:r w:rsidR="003E7A5C" w:rsidRPr="00F049F6">
        <w:rPr>
          <w:rFonts w:ascii="Verdana" w:hAnsi="Verdana"/>
        </w:rPr>
        <w:t xml:space="preserve">here </w:t>
      </w:r>
      <w:r w:rsidR="00055B45" w:rsidRPr="00F049F6">
        <w:rPr>
          <w:rFonts w:ascii="Verdana" w:hAnsi="Verdana"/>
        </w:rPr>
        <w:t>does the</w:t>
      </w:r>
      <w:r w:rsidR="003E7A5C" w:rsidRPr="00F049F6">
        <w:rPr>
          <w:rFonts w:ascii="Verdana" w:hAnsi="Verdana"/>
        </w:rPr>
        <w:t xml:space="preserve"> individual </w:t>
      </w:r>
      <w:r w:rsidR="00055B45" w:rsidRPr="00F049F6">
        <w:rPr>
          <w:rFonts w:ascii="Verdana" w:hAnsi="Verdana"/>
        </w:rPr>
        <w:t>wait</w:t>
      </w:r>
      <w:r w:rsidR="003E7A5C" w:rsidRPr="00F049F6">
        <w:rPr>
          <w:rFonts w:ascii="Verdana" w:hAnsi="Verdana"/>
        </w:rPr>
        <w:t xml:space="preserve"> for a bed?   </w:t>
      </w:r>
    </w:p>
    <w:p w14:paraId="1258FA2C" w14:textId="24B4FD2B" w:rsidR="00CF563F" w:rsidRPr="00CF563F" w:rsidRDefault="00CF563F" w:rsidP="00CF563F">
      <w:pPr>
        <w:numPr>
          <w:ilvl w:val="1"/>
          <w:numId w:val="21"/>
        </w:numPr>
        <w:pBdr>
          <w:top w:val="single" w:sz="4" w:space="1" w:color="auto"/>
          <w:left w:val="single" w:sz="4" w:space="4" w:color="auto"/>
          <w:bottom w:val="single" w:sz="4" w:space="1" w:color="auto"/>
          <w:right w:val="single" w:sz="4" w:space="4" w:color="auto"/>
        </w:pBdr>
        <w:spacing w:before="120"/>
        <w:ind w:left="1440" w:right="180"/>
        <w:contextualSpacing/>
        <w:rPr>
          <w:rFonts w:ascii="Verdana" w:hAnsi="Verdana"/>
        </w:rPr>
      </w:pPr>
      <w:r w:rsidRPr="00CF563F">
        <w:rPr>
          <w:rFonts w:ascii="Verdana" w:hAnsi="Verdana"/>
        </w:rPr>
        <w:t xml:space="preserve">Individuals assessed in emergency rooms continue to wait in emergency departments if bed is not available. Individuals assessed in the community are assessed for crisis respite or taken to </w:t>
      </w:r>
      <w:r w:rsidR="00EA2494" w:rsidRPr="00CF563F">
        <w:rPr>
          <w:rFonts w:ascii="Verdana" w:hAnsi="Verdana"/>
        </w:rPr>
        <w:t>inpatient</w:t>
      </w:r>
      <w:r w:rsidRPr="00CF563F">
        <w:rPr>
          <w:rFonts w:ascii="Verdana" w:hAnsi="Verdana"/>
        </w:rPr>
        <w:t xml:space="preserve"> facilities by law enforcement. </w:t>
      </w:r>
    </w:p>
    <w:p w14:paraId="2C83A0F6" w14:textId="77777777" w:rsidR="006F2C9F" w:rsidRPr="00F049F6" w:rsidRDefault="006F2C9F" w:rsidP="006F2C9F">
      <w:pPr>
        <w:ind w:left="720" w:right="180"/>
        <w:rPr>
          <w:rFonts w:ascii="Verdana" w:hAnsi="Verdana"/>
        </w:rPr>
      </w:pPr>
    </w:p>
    <w:p w14:paraId="50C2CCA4" w14:textId="585D8490" w:rsidR="002C0C3C" w:rsidRPr="00F049F6" w:rsidRDefault="001A53DE" w:rsidP="00F049F6">
      <w:pPr>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7EF0824A" w14:textId="77777777" w:rsidR="00CF563F" w:rsidRPr="00CF563F" w:rsidRDefault="00CF563F" w:rsidP="00CF563F">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CF563F">
        <w:rPr>
          <w:rFonts w:ascii="Verdana" w:hAnsi="Verdana"/>
        </w:rPr>
        <w:t>MCOT provides face to face and telephone contacts daily or until crisis is resolved.</w:t>
      </w:r>
    </w:p>
    <w:p w14:paraId="747453E7" w14:textId="77777777" w:rsidR="002C0C3C" w:rsidRPr="00F049F6" w:rsidRDefault="002C0C3C" w:rsidP="002C0C3C">
      <w:pPr>
        <w:ind w:left="720" w:right="180"/>
        <w:rPr>
          <w:rFonts w:ascii="Verdana" w:hAnsi="Verdana"/>
        </w:rPr>
      </w:pPr>
    </w:p>
    <w:p w14:paraId="0C16B089" w14:textId="515DD1B4" w:rsidR="003E7A5C" w:rsidRPr="00FC2B87" w:rsidRDefault="00FC2B87" w:rsidP="00F049F6">
      <w:pPr>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01EEADA2" w14:textId="77777777" w:rsidR="00CF563F" w:rsidRPr="00CF563F" w:rsidRDefault="00CF563F" w:rsidP="00CF563F">
      <w:pPr>
        <w:pStyle w:val="ListParagraph"/>
        <w:numPr>
          <w:ilvl w:val="1"/>
          <w:numId w:val="21"/>
        </w:numPr>
        <w:pBdr>
          <w:top w:val="single" w:sz="4" w:space="1" w:color="auto"/>
          <w:left w:val="single" w:sz="4" w:space="4" w:color="auto"/>
          <w:bottom w:val="single" w:sz="4" w:space="1" w:color="auto"/>
          <w:right w:val="single" w:sz="4" w:space="4" w:color="auto"/>
        </w:pBdr>
        <w:ind w:left="1440" w:right="180"/>
        <w:rPr>
          <w:rFonts w:ascii="Verdana" w:hAnsi="Verdana"/>
        </w:rPr>
      </w:pPr>
      <w:r w:rsidRPr="00CF563F">
        <w:rPr>
          <w:rFonts w:ascii="Verdana" w:hAnsi="Verdana"/>
        </w:rPr>
        <w:t>Natural supports or ambulance services</w:t>
      </w:r>
    </w:p>
    <w:p w14:paraId="4966856E" w14:textId="77777777" w:rsidR="003E7A5C" w:rsidRPr="00F049F6" w:rsidRDefault="003E7A5C" w:rsidP="000062D1">
      <w:pPr>
        <w:ind w:right="180"/>
        <w:rPr>
          <w:rFonts w:ascii="Verdana" w:hAnsi="Verdana"/>
        </w:rPr>
      </w:pPr>
    </w:p>
    <w:p w14:paraId="7D199902" w14:textId="36DC4068" w:rsidR="007C371B" w:rsidRDefault="007C371B" w:rsidP="000062D1">
      <w:pPr>
        <w:pStyle w:val="Heading4"/>
        <w:ind w:right="180"/>
        <w:rPr>
          <w:rFonts w:ascii="Verdana" w:hAnsi="Verdana"/>
          <w:i w:val="0"/>
        </w:rPr>
      </w:pPr>
      <w:r w:rsidRPr="00F049F6">
        <w:rPr>
          <w:rFonts w:ascii="Verdana" w:hAnsi="Verdana"/>
          <w:i w:val="0"/>
        </w:rPr>
        <w:t>Crisis Stabilization</w:t>
      </w:r>
    </w:p>
    <w:p w14:paraId="3A9FA249" w14:textId="77777777" w:rsidR="0003572A" w:rsidRPr="0003572A" w:rsidRDefault="0003572A" w:rsidP="0003572A"/>
    <w:p w14:paraId="5A0FEFF0" w14:textId="16B37290" w:rsidR="0007427A" w:rsidRPr="00F049F6" w:rsidRDefault="0007427A" w:rsidP="00F66563">
      <w:pPr>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7C371B" w:rsidRPr="00F049F6">
        <w:rPr>
          <w:rFonts w:ascii="Verdana" w:hAnsi="Verdana"/>
        </w:rPr>
        <w:t>Replicate the table below for each alternative.</w:t>
      </w:r>
    </w:p>
    <w:p w14:paraId="3074C11A" w14:textId="77777777" w:rsidR="00DC0645" w:rsidRPr="00F049F6" w:rsidRDefault="00DC0645" w:rsidP="000062D1">
      <w:pPr>
        <w:ind w:right="180"/>
        <w:rPr>
          <w:rFonts w:ascii="Verdana" w:hAnsi="Verdana"/>
        </w:rPr>
      </w:pPr>
    </w:p>
    <w:tbl>
      <w:tblPr>
        <w:tblStyle w:val="TableGrid"/>
        <w:tblW w:w="12983" w:type="dxa"/>
        <w:tblInd w:w="-5" w:type="dxa"/>
        <w:tblLook w:val="04A0" w:firstRow="1" w:lastRow="0" w:firstColumn="1" w:lastColumn="0" w:noHBand="0" w:noVBand="1"/>
      </w:tblPr>
      <w:tblGrid>
        <w:gridCol w:w="4410"/>
        <w:gridCol w:w="8573"/>
      </w:tblGrid>
      <w:tr w:rsidR="007C371B" w:rsidRPr="00A718E9" w14:paraId="6E087668" w14:textId="77777777" w:rsidTr="00F049F6">
        <w:tc>
          <w:tcPr>
            <w:tcW w:w="4410" w:type="dxa"/>
            <w:shd w:val="clear" w:color="auto" w:fill="DBE5F1" w:themeFill="accent1" w:themeFillTint="33"/>
          </w:tcPr>
          <w:p w14:paraId="0A20C00A" w14:textId="77777777" w:rsidR="007C371B" w:rsidRPr="00F049F6" w:rsidRDefault="007C371B" w:rsidP="000062D1">
            <w:pPr>
              <w:ind w:right="113"/>
              <w:rPr>
                <w:rFonts w:ascii="Verdana" w:hAnsi="Verdana"/>
              </w:rPr>
            </w:pPr>
            <w:r w:rsidRPr="00F049F6">
              <w:rPr>
                <w:rFonts w:ascii="Verdana" w:hAnsi="Verdana"/>
              </w:rPr>
              <w:t>Name of Facility</w:t>
            </w:r>
          </w:p>
        </w:tc>
        <w:tc>
          <w:tcPr>
            <w:tcW w:w="8573" w:type="dxa"/>
          </w:tcPr>
          <w:p w14:paraId="2573FEF3" w14:textId="351AFE61" w:rsidR="007C371B" w:rsidRPr="00F049F6" w:rsidRDefault="00D50678" w:rsidP="000062D1">
            <w:pPr>
              <w:ind w:right="113"/>
              <w:rPr>
                <w:rFonts w:ascii="Verdana" w:hAnsi="Verdana"/>
              </w:rPr>
            </w:pPr>
            <w:r>
              <w:rPr>
                <w:rFonts w:ascii="Verdana" w:hAnsi="Verdana"/>
              </w:rPr>
              <w:t xml:space="preserve">Green Street Crisis Respite Unit </w:t>
            </w:r>
          </w:p>
        </w:tc>
      </w:tr>
      <w:tr w:rsidR="007C371B" w:rsidRPr="00A718E9" w14:paraId="0395D8BC" w14:textId="77777777" w:rsidTr="00F049F6">
        <w:tc>
          <w:tcPr>
            <w:tcW w:w="4410" w:type="dxa"/>
            <w:shd w:val="clear" w:color="auto" w:fill="DBE5F1" w:themeFill="accent1" w:themeFillTint="33"/>
          </w:tcPr>
          <w:p w14:paraId="55B37495" w14:textId="77777777" w:rsidR="007C371B" w:rsidRPr="00F049F6" w:rsidRDefault="007C371B" w:rsidP="000062D1">
            <w:pPr>
              <w:ind w:right="113"/>
              <w:rPr>
                <w:rFonts w:ascii="Verdana" w:hAnsi="Verdana"/>
              </w:rPr>
            </w:pPr>
            <w:r w:rsidRPr="00F049F6">
              <w:rPr>
                <w:rFonts w:ascii="Verdana" w:hAnsi="Verdana"/>
              </w:rPr>
              <w:t>Location (city and county)</w:t>
            </w:r>
          </w:p>
        </w:tc>
        <w:tc>
          <w:tcPr>
            <w:tcW w:w="8573" w:type="dxa"/>
          </w:tcPr>
          <w:p w14:paraId="608C5B42" w14:textId="177A5B6E" w:rsidR="007C371B" w:rsidRPr="00F049F6" w:rsidRDefault="00D50678" w:rsidP="000062D1">
            <w:pPr>
              <w:ind w:right="113"/>
              <w:rPr>
                <w:rFonts w:ascii="Verdana" w:hAnsi="Verdana"/>
              </w:rPr>
            </w:pPr>
            <w:r>
              <w:rPr>
                <w:rFonts w:ascii="Verdana" w:hAnsi="Verdana"/>
              </w:rPr>
              <w:t>532 Green Street Stephenville, TX 76401</w:t>
            </w:r>
          </w:p>
        </w:tc>
      </w:tr>
      <w:tr w:rsidR="007C371B" w:rsidRPr="00A718E9" w14:paraId="18C653ED" w14:textId="77777777" w:rsidTr="00F049F6">
        <w:tc>
          <w:tcPr>
            <w:tcW w:w="4410" w:type="dxa"/>
            <w:shd w:val="clear" w:color="auto" w:fill="DBE5F1" w:themeFill="accent1" w:themeFillTint="33"/>
          </w:tcPr>
          <w:p w14:paraId="26A84B09" w14:textId="77777777" w:rsidR="007C371B" w:rsidRPr="00F049F6" w:rsidRDefault="007C371B" w:rsidP="000062D1">
            <w:pPr>
              <w:ind w:right="113"/>
              <w:rPr>
                <w:rFonts w:ascii="Verdana" w:hAnsi="Verdana"/>
              </w:rPr>
            </w:pPr>
            <w:r w:rsidRPr="00F049F6">
              <w:rPr>
                <w:rFonts w:ascii="Verdana" w:hAnsi="Verdana"/>
              </w:rPr>
              <w:t>Phone number</w:t>
            </w:r>
          </w:p>
        </w:tc>
        <w:tc>
          <w:tcPr>
            <w:tcW w:w="8573" w:type="dxa"/>
          </w:tcPr>
          <w:p w14:paraId="21536E97" w14:textId="1DCF7C7E" w:rsidR="007C371B" w:rsidRPr="00F049F6" w:rsidRDefault="00D50678" w:rsidP="000062D1">
            <w:pPr>
              <w:ind w:right="113"/>
              <w:rPr>
                <w:rFonts w:ascii="Verdana" w:hAnsi="Verdana"/>
              </w:rPr>
            </w:pPr>
            <w:r>
              <w:rPr>
                <w:rFonts w:ascii="Verdana" w:hAnsi="Verdana"/>
              </w:rPr>
              <w:t>817-552-2050</w:t>
            </w:r>
          </w:p>
        </w:tc>
      </w:tr>
      <w:tr w:rsidR="007C371B" w:rsidRPr="00A718E9" w14:paraId="22563137" w14:textId="77777777" w:rsidTr="00F049F6">
        <w:trPr>
          <w:trHeight w:val="323"/>
        </w:trPr>
        <w:tc>
          <w:tcPr>
            <w:tcW w:w="4410" w:type="dxa"/>
            <w:shd w:val="clear" w:color="auto" w:fill="DBE5F1" w:themeFill="accent1" w:themeFillTint="33"/>
          </w:tcPr>
          <w:p w14:paraId="0B8E6000" w14:textId="77777777" w:rsidR="007C371B" w:rsidRPr="00F049F6" w:rsidRDefault="00CC6624" w:rsidP="005B2C7B">
            <w:pPr>
              <w:ind w:right="113"/>
              <w:rPr>
                <w:rFonts w:ascii="Verdana" w:hAnsi="Verdana"/>
              </w:rPr>
            </w:pPr>
            <w:r w:rsidRPr="00F049F6">
              <w:rPr>
                <w:rFonts w:ascii="Verdana" w:hAnsi="Verdana"/>
              </w:rPr>
              <w:t>Type of Facility</w:t>
            </w:r>
            <w:r w:rsidR="00E5648A" w:rsidRPr="00F049F6">
              <w:rPr>
                <w:rFonts w:ascii="Verdana" w:hAnsi="Verdana"/>
              </w:rPr>
              <w:t xml:space="preserve"> (see Appendix</w:t>
            </w:r>
            <w:r w:rsidR="00682415" w:rsidRPr="00F049F6">
              <w:rPr>
                <w:rFonts w:ascii="Verdana" w:hAnsi="Verdana"/>
              </w:rPr>
              <w:t xml:space="preserve"> </w:t>
            </w:r>
            <w:r w:rsidR="00A434A5" w:rsidRPr="00F049F6">
              <w:rPr>
                <w:rFonts w:ascii="Verdana" w:hAnsi="Verdana"/>
              </w:rPr>
              <w:t>A)</w:t>
            </w:r>
            <w:r w:rsidRPr="00F049F6">
              <w:rPr>
                <w:rFonts w:ascii="Verdana" w:hAnsi="Verdana"/>
              </w:rPr>
              <w:t xml:space="preserve"> </w:t>
            </w:r>
          </w:p>
        </w:tc>
        <w:tc>
          <w:tcPr>
            <w:tcW w:w="8573" w:type="dxa"/>
          </w:tcPr>
          <w:p w14:paraId="70059C9D" w14:textId="69765EF3" w:rsidR="007C371B" w:rsidRPr="00F049F6" w:rsidRDefault="00D50678" w:rsidP="000062D1">
            <w:pPr>
              <w:ind w:right="113"/>
              <w:rPr>
                <w:rFonts w:ascii="Verdana" w:hAnsi="Verdana"/>
              </w:rPr>
            </w:pPr>
            <w:r>
              <w:rPr>
                <w:rFonts w:ascii="Verdana" w:hAnsi="Verdana"/>
              </w:rPr>
              <w:t xml:space="preserve">Crisis Respite Unit </w:t>
            </w:r>
          </w:p>
        </w:tc>
      </w:tr>
      <w:tr w:rsidR="002C7446" w:rsidRPr="00A718E9" w14:paraId="181E6E52" w14:textId="77777777" w:rsidTr="00F049F6">
        <w:tc>
          <w:tcPr>
            <w:tcW w:w="4410" w:type="dxa"/>
            <w:shd w:val="clear" w:color="auto" w:fill="DBE5F1" w:themeFill="accent1" w:themeFillTint="33"/>
          </w:tcPr>
          <w:p w14:paraId="5FAAE052" w14:textId="7D3EC784" w:rsidR="002C7446" w:rsidRPr="00F049F6" w:rsidRDefault="002C7446" w:rsidP="000062D1">
            <w:pPr>
              <w:ind w:right="113"/>
              <w:rPr>
                <w:rFonts w:ascii="Verdana" w:hAnsi="Verdana"/>
              </w:rPr>
            </w:pPr>
            <w:r w:rsidRPr="00F049F6">
              <w:rPr>
                <w:rFonts w:ascii="Verdana" w:hAnsi="Verdana"/>
              </w:rPr>
              <w:t xml:space="preserve">Key admission criteria </w:t>
            </w:r>
            <w:r w:rsidR="0082424B" w:rsidRPr="00F049F6">
              <w:rPr>
                <w:rFonts w:ascii="Verdana" w:hAnsi="Verdana"/>
              </w:rPr>
              <w:t xml:space="preserve">(type of </w:t>
            </w:r>
            <w:r w:rsidR="007F7D01" w:rsidRPr="00F049F6">
              <w:rPr>
                <w:rFonts w:ascii="Verdana" w:hAnsi="Verdana"/>
              </w:rPr>
              <w:t>individual</w:t>
            </w:r>
            <w:r w:rsidR="0082424B" w:rsidRPr="00F049F6">
              <w:rPr>
                <w:rFonts w:ascii="Verdana" w:hAnsi="Verdana"/>
              </w:rPr>
              <w:t xml:space="preserve"> accepted)</w:t>
            </w:r>
          </w:p>
        </w:tc>
        <w:tc>
          <w:tcPr>
            <w:tcW w:w="8573" w:type="dxa"/>
          </w:tcPr>
          <w:p w14:paraId="396CA5B9" w14:textId="42ECDC52" w:rsidR="002C7446" w:rsidRPr="00F049F6" w:rsidRDefault="00D50678" w:rsidP="000062D1">
            <w:pPr>
              <w:ind w:right="113"/>
              <w:rPr>
                <w:rFonts w:ascii="Verdana" w:hAnsi="Verdana"/>
              </w:rPr>
            </w:pPr>
            <w:r>
              <w:rPr>
                <w:rFonts w:ascii="Verdana" w:hAnsi="Verdana"/>
              </w:rPr>
              <w:t xml:space="preserve">Adults assessed and identified in mental health crisis </w:t>
            </w:r>
          </w:p>
        </w:tc>
      </w:tr>
      <w:tr w:rsidR="007C371B" w:rsidRPr="00A718E9" w14:paraId="4F605508" w14:textId="77777777" w:rsidTr="00F049F6">
        <w:tc>
          <w:tcPr>
            <w:tcW w:w="4410" w:type="dxa"/>
            <w:shd w:val="clear" w:color="auto" w:fill="DBE5F1" w:themeFill="accent1" w:themeFillTint="33"/>
          </w:tcPr>
          <w:p w14:paraId="627AF789" w14:textId="77777777" w:rsidR="007C371B" w:rsidRPr="00F049F6" w:rsidRDefault="007C371B" w:rsidP="000062D1">
            <w:pPr>
              <w:ind w:right="113"/>
              <w:rPr>
                <w:rFonts w:ascii="Verdana" w:hAnsi="Verdana"/>
              </w:rPr>
            </w:pPr>
            <w:r w:rsidRPr="00F049F6">
              <w:rPr>
                <w:rFonts w:ascii="Verdana" w:hAnsi="Verdana"/>
              </w:rPr>
              <w:t>Circumstances under which medical clearance is required before admission</w:t>
            </w:r>
          </w:p>
        </w:tc>
        <w:tc>
          <w:tcPr>
            <w:tcW w:w="8573" w:type="dxa"/>
          </w:tcPr>
          <w:p w14:paraId="22772201" w14:textId="0DC7DB42" w:rsidR="007C371B" w:rsidRPr="00F049F6" w:rsidRDefault="00D50678" w:rsidP="000062D1">
            <w:pPr>
              <w:ind w:right="113"/>
              <w:rPr>
                <w:rFonts w:ascii="Verdana" w:hAnsi="Verdana"/>
              </w:rPr>
            </w:pPr>
            <w:r w:rsidRPr="00D50678">
              <w:rPr>
                <w:rFonts w:ascii="Verdana" w:hAnsi="Verdana"/>
              </w:rPr>
              <w:t xml:space="preserve">When evidence is observed which suggests a medical concern. Examples </w:t>
            </w:r>
            <w:r w:rsidR="00EA2494" w:rsidRPr="00D50678">
              <w:rPr>
                <w:rFonts w:ascii="Verdana" w:hAnsi="Verdana"/>
              </w:rPr>
              <w:t>include</w:t>
            </w:r>
            <w:r w:rsidRPr="00D50678">
              <w:rPr>
                <w:rFonts w:ascii="Verdana" w:hAnsi="Verdana"/>
              </w:rPr>
              <w:t xml:space="preserve"> overdose, assault, confused or disoriented, evidence of injuries (ex. head injury) unable to move any parts of body, severe chest pains, abdominal pains, and shortness of breath</w:t>
            </w:r>
            <w:r w:rsidR="00EA2494" w:rsidRPr="0059162A">
              <w:rPr>
                <w:rFonts w:ascii="Verdana" w:hAnsi="Verdana"/>
              </w:rPr>
              <w:t>, Substance use related issues</w:t>
            </w:r>
            <w:r w:rsidRPr="0059162A">
              <w:rPr>
                <w:rFonts w:ascii="Verdana" w:hAnsi="Verdana"/>
              </w:rPr>
              <w:t>.</w:t>
            </w:r>
          </w:p>
        </w:tc>
      </w:tr>
      <w:tr w:rsidR="00084EB5" w:rsidRPr="00A718E9" w14:paraId="0ED200A1" w14:textId="77777777" w:rsidTr="00F049F6">
        <w:tc>
          <w:tcPr>
            <w:tcW w:w="4410" w:type="dxa"/>
            <w:shd w:val="clear" w:color="auto" w:fill="DBE5F1" w:themeFill="accent1" w:themeFillTint="33"/>
          </w:tcPr>
          <w:p w14:paraId="3DAAF77D"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73" w:type="dxa"/>
          </w:tcPr>
          <w:p w14:paraId="62E5393F" w14:textId="20DCCC87" w:rsidR="00084EB5" w:rsidRPr="00F049F6" w:rsidRDefault="00D50678" w:rsidP="000062D1">
            <w:pPr>
              <w:ind w:right="113"/>
              <w:rPr>
                <w:rFonts w:ascii="Verdana" w:hAnsi="Verdana"/>
              </w:rPr>
            </w:pPr>
            <w:r>
              <w:rPr>
                <w:rFonts w:ascii="Verdana" w:hAnsi="Verdana"/>
              </w:rPr>
              <w:t xml:space="preserve">Individuals experiencing crisis in or residents of Pecan Valley Centers Region. </w:t>
            </w:r>
          </w:p>
        </w:tc>
      </w:tr>
      <w:tr w:rsidR="007C371B" w:rsidRPr="00A718E9" w14:paraId="55F24CAA" w14:textId="77777777" w:rsidTr="00F049F6">
        <w:tc>
          <w:tcPr>
            <w:tcW w:w="4410" w:type="dxa"/>
            <w:shd w:val="clear" w:color="auto" w:fill="DBE5F1" w:themeFill="accent1" w:themeFillTint="33"/>
          </w:tcPr>
          <w:p w14:paraId="296ED2B1" w14:textId="77777777" w:rsidR="007C371B" w:rsidRPr="00F049F6" w:rsidRDefault="007C371B" w:rsidP="000062D1">
            <w:pPr>
              <w:ind w:right="113"/>
              <w:rPr>
                <w:rFonts w:ascii="Verdana" w:hAnsi="Verdana"/>
              </w:rPr>
            </w:pPr>
            <w:r w:rsidRPr="00F049F6">
              <w:rPr>
                <w:rFonts w:ascii="Verdana" w:hAnsi="Verdana"/>
              </w:rPr>
              <w:t>Other relevant admission information for first responders</w:t>
            </w:r>
            <w:r w:rsidR="0082424B" w:rsidRPr="00F049F6">
              <w:rPr>
                <w:rFonts w:ascii="Verdana" w:hAnsi="Verdana"/>
              </w:rPr>
              <w:t xml:space="preserve"> </w:t>
            </w:r>
          </w:p>
        </w:tc>
        <w:tc>
          <w:tcPr>
            <w:tcW w:w="8573" w:type="dxa"/>
          </w:tcPr>
          <w:p w14:paraId="1B959E9A" w14:textId="4EFD2DB4" w:rsidR="007C371B" w:rsidRPr="00F049F6" w:rsidRDefault="00D50678" w:rsidP="000062D1">
            <w:pPr>
              <w:ind w:right="113"/>
              <w:rPr>
                <w:rFonts w:ascii="Verdana" w:hAnsi="Verdana"/>
              </w:rPr>
            </w:pPr>
            <w:r>
              <w:rPr>
                <w:rFonts w:ascii="Verdana" w:hAnsi="Verdana"/>
              </w:rPr>
              <w:t xml:space="preserve">City Ordinance prohibits the admission of registered sex offenders to Green Street Crisis Respite Unit. </w:t>
            </w:r>
          </w:p>
        </w:tc>
      </w:tr>
      <w:tr w:rsidR="002C7446" w:rsidRPr="00A718E9" w14:paraId="16B72344" w14:textId="77777777" w:rsidTr="00F049F6">
        <w:tc>
          <w:tcPr>
            <w:tcW w:w="4410" w:type="dxa"/>
            <w:shd w:val="clear" w:color="auto" w:fill="DBE5F1" w:themeFill="accent1" w:themeFillTint="33"/>
          </w:tcPr>
          <w:p w14:paraId="4B7403FA" w14:textId="77777777" w:rsidR="002C7446" w:rsidRPr="00F049F6" w:rsidRDefault="002C7446" w:rsidP="000062D1">
            <w:pPr>
              <w:ind w:right="113"/>
              <w:rPr>
                <w:rFonts w:ascii="Verdana" w:hAnsi="Verdana"/>
              </w:rPr>
            </w:pPr>
            <w:r w:rsidRPr="00F049F6">
              <w:rPr>
                <w:rFonts w:ascii="Verdana" w:hAnsi="Verdana"/>
              </w:rPr>
              <w:t>Accepts emergency detentions?</w:t>
            </w:r>
          </w:p>
        </w:tc>
        <w:tc>
          <w:tcPr>
            <w:tcW w:w="8573" w:type="dxa"/>
          </w:tcPr>
          <w:p w14:paraId="3CC96F14" w14:textId="3A5F3BBD" w:rsidR="002C7446" w:rsidRPr="00F049F6" w:rsidRDefault="00D50678" w:rsidP="000062D1">
            <w:pPr>
              <w:ind w:right="113"/>
              <w:rPr>
                <w:rFonts w:ascii="Verdana" w:hAnsi="Verdana"/>
              </w:rPr>
            </w:pPr>
            <w:r>
              <w:rPr>
                <w:rFonts w:ascii="Verdana" w:hAnsi="Verdana"/>
              </w:rPr>
              <w:t xml:space="preserve">No, Voluntary Admissions Only. </w:t>
            </w:r>
          </w:p>
        </w:tc>
      </w:tr>
      <w:tr w:rsidR="00043EF7" w:rsidRPr="00A718E9" w14:paraId="4EFAAEF9" w14:textId="77777777" w:rsidTr="003B486F">
        <w:tc>
          <w:tcPr>
            <w:tcW w:w="4410" w:type="dxa"/>
            <w:shd w:val="clear" w:color="auto" w:fill="DBE5F1" w:themeFill="accent1" w:themeFillTint="33"/>
          </w:tcPr>
          <w:p w14:paraId="637EB57A" w14:textId="4B73CACA" w:rsidR="00043EF7" w:rsidRPr="00A718E9" w:rsidRDefault="00043EF7" w:rsidP="000062D1">
            <w:pPr>
              <w:ind w:right="113"/>
              <w:rPr>
                <w:rFonts w:ascii="Verdana" w:hAnsi="Verdana"/>
              </w:rPr>
            </w:pPr>
            <w:r>
              <w:rPr>
                <w:rFonts w:ascii="Verdana" w:hAnsi="Verdana"/>
              </w:rPr>
              <w:t>Number of Beds</w:t>
            </w:r>
          </w:p>
        </w:tc>
        <w:tc>
          <w:tcPr>
            <w:tcW w:w="8573" w:type="dxa"/>
          </w:tcPr>
          <w:p w14:paraId="0F05076E" w14:textId="45F7A1C4" w:rsidR="00043EF7" w:rsidRPr="00A718E9" w:rsidRDefault="00EA2494" w:rsidP="000062D1">
            <w:pPr>
              <w:ind w:right="113"/>
              <w:rPr>
                <w:rFonts w:ascii="Verdana" w:hAnsi="Verdana"/>
              </w:rPr>
            </w:pPr>
            <w:r>
              <w:rPr>
                <w:rFonts w:ascii="Verdana" w:hAnsi="Verdana"/>
              </w:rPr>
              <w:t>12</w:t>
            </w:r>
          </w:p>
        </w:tc>
      </w:tr>
    </w:tbl>
    <w:p w14:paraId="0AD0A8BF" w14:textId="77777777" w:rsidR="00697834" w:rsidRPr="00F049F6" w:rsidRDefault="00697834" w:rsidP="00697834">
      <w:pPr>
        <w:rPr>
          <w:rFonts w:ascii="Verdana" w:hAnsi="Verdana"/>
        </w:rPr>
      </w:pPr>
    </w:p>
    <w:p w14:paraId="01E64DFB" w14:textId="19218F75" w:rsidR="00DC0645" w:rsidRDefault="007C371B" w:rsidP="000062D1">
      <w:pPr>
        <w:pStyle w:val="Heading4"/>
        <w:ind w:right="180"/>
        <w:rPr>
          <w:rFonts w:ascii="Verdana" w:hAnsi="Verdana"/>
          <w:i w:val="0"/>
        </w:rPr>
      </w:pPr>
      <w:r w:rsidRPr="00F049F6">
        <w:rPr>
          <w:rFonts w:ascii="Verdana" w:hAnsi="Verdana"/>
          <w:i w:val="0"/>
        </w:rPr>
        <w:t>Inpatient Care</w:t>
      </w:r>
    </w:p>
    <w:p w14:paraId="3789332D" w14:textId="77777777" w:rsidR="0003572A" w:rsidRPr="0003572A" w:rsidRDefault="0003572A" w:rsidP="0003572A"/>
    <w:p w14:paraId="7B4A3833" w14:textId="2A829391" w:rsidR="007C371B" w:rsidRPr="00F049F6" w:rsidRDefault="007C371B" w:rsidP="00733929">
      <w:pPr>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r w:rsidR="00084EB5" w:rsidRPr="00F049F6">
        <w:rPr>
          <w:rFonts w:ascii="Verdana" w:hAnsi="Verdana"/>
        </w:rPr>
        <w:t>Replicate the table below for each alternative.</w:t>
      </w:r>
    </w:p>
    <w:p w14:paraId="695AE833" w14:textId="77777777" w:rsidR="00084EB5" w:rsidRPr="00F049F6" w:rsidRDefault="00084EB5" w:rsidP="000062D1">
      <w:pPr>
        <w:pStyle w:val="ListParagraph"/>
        <w:ind w:right="180"/>
        <w:rPr>
          <w:rFonts w:ascii="Verdana" w:hAnsi="Verdana"/>
        </w:rPr>
      </w:pPr>
    </w:p>
    <w:tbl>
      <w:tblPr>
        <w:tblStyle w:val="TableGrid"/>
        <w:tblW w:w="12978" w:type="dxa"/>
        <w:tblLook w:val="04A0" w:firstRow="1" w:lastRow="0" w:firstColumn="1" w:lastColumn="0" w:noHBand="0" w:noVBand="1"/>
      </w:tblPr>
      <w:tblGrid>
        <w:gridCol w:w="4428"/>
        <w:gridCol w:w="8550"/>
      </w:tblGrid>
      <w:tr w:rsidR="00084EB5" w:rsidRPr="00A718E9" w14:paraId="434A6821" w14:textId="77777777" w:rsidTr="00A164C9">
        <w:tc>
          <w:tcPr>
            <w:tcW w:w="4428" w:type="dxa"/>
            <w:shd w:val="clear" w:color="auto" w:fill="DBE5F1" w:themeFill="accent1" w:themeFillTint="33"/>
          </w:tcPr>
          <w:p w14:paraId="5F8ADE0B" w14:textId="77777777" w:rsidR="00084EB5" w:rsidRPr="00F049F6" w:rsidRDefault="00084EB5" w:rsidP="000062D1">
            <w:pPr>
              <w:ind w:right="113"/>
              <w:rPr>
                <w:rFonts w:ascii="Verdana" w:hAnsi="Verdana"/>
              </w:rPr>
            </w:pPr>
            <w:r w:rsidRPr="00F049F6">
              <w:rPr>
                <w:rFonts w:ascii="Verdana" w:hAnsi="Verdana"/>
              </w:rPr>
              <w:t>Name of Facility</w:t>
            </w:r>
          </w:p>
        </w:tc>
        <w:tc>
          <w:tcPr>
            <w:tcW w:w="8550" w:type="dxa"/>
          </w:tcPr>
          <w:p w14:paraId="6D752CF3" w14:textId="44BDA488" w:rsidR="00084EB5" w:rsidRPr="00F049F6" w:rsidRDefault="000E5C32" w:rsidP="000062D1">
            <w:pPr>
              <w:ind w:right="113"/>
              <w:rPr>
                <w:rFonts w:ascii="Verdana" w:hAnsi="Verdana"/>
              </w:rPr>
            </w:pPr>
            <w:r>
              <w:rPr>
                <w:rFonts w:ascii="Verdana" w:hAnsi="Verdana"/>
              </w:rPr>
              <w:t xml:space="preserve">No such alternatives exist within our service area. </w:t>
            </w:r>
          </w:p>
        </w:tc>
      </w:tr>
      <w:tr w:rsidR="00084EB5" w:rsidRPr="00A718E9" w14:paraId="38E7A25B" w14:textId="77777777" w:rsidTr="00A164C9">
        <w:tc>
          <w:tcPr>
            <w:tcW w:w="4428" w:type="dxa"/>
            <w:shd w:val="clear" w:color="auto" w:fill="DBE5F1" w:themeFill="accent1" w:themeFillTint="33"/>
          </w:tcPr>
          <w:p w14:paraId="18898B97" w14:textId="77777777" w:rsidR="00084EB5" w:rsidRPr="00F049F6" w:rsidRDefault="00084EB5" w:rsidP="000062D1">
            <w:pPr>
              <w:ind w:right="113"/>
              <w:rPr>
                <w:rFonts w:ascii="Verdana" w:hAnsi="Verdana"/>
              </w:rPr>
            </w:pPr>
            <w:r w:rsidRPr="00F049F6">
              <w:rPr>
                <w:rFonts w:ascii="Verdana" w:hAnsi="Verdana"/>
              </w:rPr>
              <w:t>Location (city and county)</w:t>
            </w:r>
          </w:p>
        </w:tc>
        <w:tc>
          <w:tcPr>
            <w:tcW w:w="8550" w:type="dxa"/>
          </w:tcPr>
          <w:p w14:paraId="6FBCCBE9" w14:textId="77777777" w:rsidR="00084EB5" w:rsidRPr="00F049F6" w:rsidRDefault="00084EB5" w:rsidP="000062D1">
            <w:pPr>
              <w:ind w:right="113"/>
              <w:rPr>
                <w:rFonts w:ascii="Verdana" w:hAnsi="Verdana"/>
              </w:rPr>
            </w:pPr>
          </w:p>
        </w:tc>
      </w:tr>
      <w:tr w:rsidR="00084EB5" w:rsidRPr="00A718E9" w14:paraId="3DB72A74" w14:textId="77777777" w:rsidTr="00A164C9">
        <w:tc>
          <w:tcPr>
            <w:tcW w:w="4428" w:type="dxa"/>
            <w:shd w:val="clear" w:color="auto" w:fill="DBE5F1" w:themeFill="accent1" w:themeFillTint="33"/>
          </w:tcPr>
          <w:p w14:paraId="294C4883" w14:textId="77777777" w:rsidR="00084EB5" w:rsidRPr="00F049F6" w:rsidRDefault="00084EB5" w:rsidP="000062D1">
            <w:pPr>
              <w:ind w:right="113"/>
              <w:rPr>
                <w:rFonts w:ascii="Verdana" w:hAnsi="Verdana"/>
              </w:rPr>
            </w:pPr>
            <w:r w:rsidRPr="00F049F6">
              <w:rPr>
                <w:rFonts w:ascii="Verdana" w:hAnsi="Verdana"/>
              </w:rPr>
              <w:t>Phone number</w:t>
            </w:r>
          </w:p>
        </w:tc>
        <w:tc>
          <w:tcPr>
            <w:tcW w:w="8550" w:type="dxa"/>
          </w:tcPr>
          <w:p w14:paraId="6E86A00E" w14:textId="77777777" w:rsidR="00084EB5" w:rsidRPr="00F049F6" w:rsidRDefault="00084EB5" w:rsidP="000062D1">
            <w:pPr>
              <w:ind w:right="113"/>
              <w:rPr>
                <w:rFonts w:ascii="Verdana" w:hAnsi="Verdana"/>
              </w:rPr>
            </w:pPr>
          </w:p>
        </w:tc>
      </w:tr>
      <w:tr w:rsidR="00E62D93" w:rsidRPr="00A718E9" w14:paraId="40C18BCA" w14:textId="77777777" w:rsidTr="00A164C9">
        <w:tc>
          <w:tcPr>
            <w:tcW w:w="4428" w:type="dxa"/>
            <w:shd w:val="clear" w:color="auto" w:fill="DBE5F1" w:themeFill="accent1" w:themeFillTint="33"/>
          </w:tcPr>
          <w:p w14:paraId="36E4773D" w14:textId="77777777" w:rsidR="00E62D93" w:rsidRPr="00F049F6" w:rsidRDefault="00E62D93" w:rsidP="000062D1">
            <w:pPr>
              <w:ind w:right="113"/>
              <w:rPr>
                <w:rFonts w:ascii="Verdana" w:hAnsi="Verdana"/>
              </w:rPr>
            </w:pPr>
            <w:r w:rsidRPr="00F049F6">
              <w:rPr>
                <w:rFonts w:ascii="Verdana" w:hAnsi="Verdana"/>
              </w:rPr>
              <w:t xml:space="preserve">Key admission criteria </w:t>
            </w:r>
          </w:p>
        </w:tc>
        <w:tc>
          <w:tcPr>
            <w:tcW w:w="8550" w:type="dxa"/>
          </w:tcPr>
          <w:p w14:paraId="75BF237E" w14:textId="77777777" w:rsidR="00E62D93" w:rsidRPr="00F049F6" w:rsidRDefault="00E62D93" w:rsidP="000062D1">
            <w:pPr>
              <w:ind w:right="113"/>
              <w:rPr>
                <w:rFonts w:ascii="Verdana" w:hAnsi="Verdana"/>
              </w:rPr>
            </w:pPr>
          </w:p>
        </w:tc>
      </w:tr>
      <w:tr w:rsidR="00084EB5" w:rsidRPr="00A718E9" w14:paraId="5155CEB0" w14:textId="77777777" w:rsidTr="00A164C9">
        <w:tc>
          <w:tcPr>
            <w:tcW w:w="4428" w:type="dxa"/>
            <w:shd w:val="clear" w:color="auto" w:fill="DBE5F1" w:themeFill="accent1" w:themeFillTint="33"/>
          </w:tcPr>
          <w:p w14:paraId="5C1C9754"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50" w:type="dxa"/>
          </w:tcPr>
          <w:p w14:paraId="4FE64E47" w14:textId="77777777" w:rsidR="00084EB5" w:rsidRPr="00F049F6" w:rsidRDefault="00084EB5" w:rsidP="000062D1">
            <w:pPr>
              <w:ind w:right="113"/>
              <w:rPr>
                <w:rFonts w:ascii="Verdana" w:hAnsi="Verdana"/>
              </w:rPr>
            </w:pPr>
          </w:p>
        </w:tc>
      </w:tr>
      <w:tr w:rsidR="00084EB5" w:rsidRPr="00A718E9" w14:paraId="270A4062" w14:textId="77777777" w:rsidTr="00A164C9">
        <w:tc>
          <w:tcPr>
            <w:tcW w:w="4428" w:type="dxa"/>
            <w:shd w:val="clear" w:color="auto" w:fill="DBE5F1" w:themeFill="accent1" w:themeFillTint="33"/>
          </w:tcPr>
          <w:p w14:paraId="63E7080F" w14:textId="77777777" w:rsidR="00084EB5" w:rsidRPr="00F049F6" w:rsidRDefault="00084EB5" w:rsidP="000062D1">
            <w:pPr>
              <w:ind w:right="113"/>
              <w:rPr>
                <w:rFonts w:ascii="Verdana" w:hAnsi="Verdana"/>
              </w:rPr>
            </w:pPr>
            <w:r w:rsidRPr="00F049F6">
              <w:rPr>
                <w:rFonts w:ascii="Verdana" w:hAnsi="Verdana"/>
              </w:rPr>
              <w:t>Other relevant admission information for first responders</w:t>
            </w:r>
          </w:p>
        </w:tc>
        <w:tc>
          <w:tcPr>
            <w:tcW w:w="8550" w:type="dxa"/>
          </w:tcPr>
          <w:p w14:paraId="312D0449" w14:textId="77777777" w:rsidR="00084EB5" w:rsidRPr="00F049F6" w:rsidRDefault="00084EB5" w:rsidP="000062D1">
            <w:pPr>
              <w:ind w:right="113"/>
              <w:rPr>
                <w:rFonts w:ascii="Verdana" w:hAnsi="Verdana"/>
              </w:rPr>
            </w:pPr>
          </w:p>
        </w:tc>
      </w:tr>
      <w:tr w:rsidR="00043EF7" w:rsidRPr="00A718E9" w14:paraId="03DCD9A7" w14:textId="77777777" w:rsidTr="00A164C9">
        <w:tc>
          <w:tcPr>
            <w:tcW w:w="4428" w:type="dxa"/>
            <w:shd w:val="clear" w:color="auto" w:fill="DBE5F1" w:themeFill="accent1" w:themeFillTint="33"/>
          </w:tcPr>
          <w:p w14:paraId="526A3264" w14:textId="7733F405" w:rsidR="00043EF7" w:rsidRPr="00A718E9" w:rsidRDefault="00043EF7" w:rsidP="000062D1">
            <w:pPr>
              <w:ind w:right="113"/>
              <w:rPr>
                <w:rFonts w:ascii="Verdana" w:hAnsi="Verdana"/>
              </w:rPr>
            </w:pPr>
            <w:r>
              <w:rPr>
                <w:rFonts w:ascii="Verdana" w:hAnsi="Verdana"/>
              </w:rPr>
              <w:t>Number of Beds</w:t>
            </w:r>
          </w:p>
        </w:tc>
        <w:tc>
          <w:tcPr>
            <w:tcW w:w="8550" w:type="dxa"/>
          </w:tcPr>
          <w:p w14:paraId="4F1C184B" w14:textId="77777777" w:rsidR="00043EF7" w:rsidRPr="00A718E9" w:rsidRDefault="00043EF7" w:rsidP="000062D1">
            <w:pPr>
              <w:ind w:right="113"/>
              <w:rPr>
                <w:rFonts w:ascii="Verdana" w:hAnsi="Verdana"/>
              </w:rPr>
            </w:pPr>
          </w:p>
        </w:tc>
      </w:tr>
      <w:tr w:rsidR="00906B19" w:rsidRPr="00A718E9" w14:paraId="7BB3E26A" w14:textId="77777777" w:rsidTr="00A164C9">
        <w:tc>
          <w:tcPr>
            <w:tcW w:w="4428" w:type="dxa"/>
            <w:shd w:val="clear" w:color="auto" w:fill="DBE5F1" w:themeFill="accent1" w:themeFillTint="33"/>
          </w:tcPr>
          <w:p w14:paraId="25D06259" w14:textId="34EC53EF" w:rsidR="00906B19" w:rsidRPr="00F049F6" w:rsidRDefault="00906B19" w:rsidP="000062D1">
            <w:pPr>
              <w:ind w:right="113"/>
              <w:rPr>
                <w:rFonts w:ascii="Verdana" w:hAnsi="Verdana"/>
              </w:rPr>
            </w:pPr>
            <w:r w:rsidRPr="00F049F6">
              <w:rPr>
                <w:rFonts w:ascii="Verdana" w:hAnsi="Verdana"/>
              </w:rPr>
              <w:t>Is</w:t>
            </w:r>
            <w:r w:rsidR="00F66C62" w:rsidRPr="00F049F6">
              <w:rPr>
                <w:rFonts w:ascii="Verdana" w:hAnsi="Verdana"/>
              </w:rPr>
              <w:t xml:space="preserve"> the</w:t>
            </w:r>
            <w:r w:rsidRPr="00F049F6">
              <w:rPr>
                <w:rFonts w:ascii="Verdana" w:hAnsi="Verdana"/>
              </w:rPr>
              <w:t xml:space="preserve"> facility currently under contract with the LMHA/LBHA to purchase beds?</w:t>
            </w:r>
          </w:p>
        </w:tc>
        <w:tc>
          <w:tcPr>
            <w:tcW w:w="8550" w:type="dxa"/>
          </w:tcPr>
          <w:p w14:paraId="4659BCFC" w14:textId="77777777" w:rsidR="00906B19" w:rsidRPr="00A718E9" w:rsidRDefault="00906B19" w:rsidP="000062D1">
            <w:pPr>
              <w:ind w:right="113"/>
              <w:rPr>
                <w:rFonts w:ascii="Verdana" w:hAnsi="Verdana"/>
              </w:rPr>
            </w:pPr>
          </w:p>
        </w:tc>
      </w:tr>
      <w:tr w:rsidR="00906B19" w:rsidRPr="00A718E9" w14:paraId="6DCEDCA0" w14:textId="77777777" w:rsidTr="00A164C9">
        <w:tc>
          <w:tcPr>
            <w:tcW w:w="4428" w:type="dxa"/>
            <w:shd w:val="clear" w:color="auto" w:fill="DBE5F1" w:themeFill="accent1" w:themeFillTint="33"/>
          </w:tcPr>
          <w:p w14:paraId="1EB6DB5D" w14:textId="22ECEBB8" w:rsidR="00906B19" w:rsidRPr="00F049F6" w:rsidRDefault="00F66C62" w:rsidP="000062D1">
            <w:pPr>
              <w:ind w:right="113"/>
              <w:rPr>
                <w:rFonts w:ascii="Verdana" w:hAnsi="Verdana"/>
              </w:rPr>
            </w:pPr>
            <w:r w:rsidRPr="00F049F6">
              <w:rPr>
                <w:rFonts w:ascii="Verdana" w:hAnsi="Verdana"/>
              </w:rPr>
              <w:t xml:space="preserve">If under contract, is the facility contracted for </w:t>
            </w:r>
            <w:r w:rsidR="002D37B2" w:rsidRPr="00F049F6">
              <w:rPr>
                <w:rFonts w:ascii="Verdana" w:hAnsi="Verdana"/>
              </w:rPr>
              <w:t>rapid crisis stabilization beds (funded under the Psychiatric Emergency Service Center contract or Mental Health Grant for Justice-Involved Individuals)</w:t>
            </w:r>
            <w:r w:rsidRPr="00F049F6">
              <w:rPr>
                <w:rFonts w:ascii="Verdana" w:hAnsi="Verdana"/>
              </w:rPr>
              <w:t xml:space="preserve">, </w:t>
            </w:r>
            <w:r w:rsidR="002D37B2" w:rsidRPr="00F049F6">
              <w:rPr>
                <w:rFonts w:ascii="Verdana" w:hAnsi="Verdana"/>
              </w:rPr>
              <w:t>private psychiatric beds</w:t>
            </w:r>
            <w:r w:rsidR="003E6F8E" w:rsidRPr="00F049F6">
              <w:rPr>
                <w:rFonts w:ascii="Verdana" w:hAnsi="Verdana"/>
              </w:rPr>
              <w:t>,</w:t>
            </w:r>
            <w:r w:rsidRPr="00F049F6">
              <w:rPr>
                <w:rFonts w:ascii="Verdana" w:hAnsi="Verdana"/>
              </w:rPr>
              <w:t xml:space="preserve"> or </w:t>
            </w:r>
            <w:r w:rsidR="002D37B2" w:rsidRPr="00F049F6">
              <w:rPr>
                <w:rFonts w:ascii="Verdana" w:hAnsi="Verdana"/>
              </w:rPr>
              <w:t xml:space="preserve">community mental health hospital </w:t>
            </w:r>
            <w:r w:rsidR="003E6F8E" w:rsidRPr="00F049F6">
              <w:rPr>
                <w:rFonts w:ascii="Verdana" w:hAnsi="Verdana"/>
              </w:rPr>
              <w:t>beds</w:t>
            </w:r>
            <w:r w:rsidRPr="00F049F6">
              <w:rPr>
                <w:rFonts w:ascii="Verdana" w:hAnsi="Verdana"/>
              </w:rPr>
              <w:t xml:space="preserve"> (include all that apply)</w:t>
            </w:r>
            <w:r w:rsidR="003E6F8E" w:rsidRPr="00F049F6">
              <w:rPr>
                <w:rFonts w:ascii="Verdana" w:hAnsi="Verdana"/>
              </w:rPr>
              <w:t>?</w:t>
            </w:r>
          </w:p>
        </w:tc>
        <w:tc>
          <w:tcPr>
            <w:tcW w:w="8550" w:type="dxa"/>
          </w:tcPr>
          <w:p w14:paraId="680A4A3C" w14:textId="77777777" w:rsidR="00906B19" w:rsidRPr="00A718E9" w:rsidRDefault="00906B19" w:rsidP="000062D1">
            <w:pPr>
              <w:ind w:right="113"/>
              <w:rPr>
                <w:rFonts w:ascii="Verdana" w:hAnsi="Verdana"/>
              </w:rPr>
            </w:pPr>
          </w:p>
        </w:tc>
      </w:tr>
      <w:tr w:rsidR="00906B19" w:rsidRPr="00A718E9" w14:paraId="7E26C6AD" w14:textId="77777777" w:rsidTr="00A164C9">
        <w:tc>
          <w:tcPr>
            <w:tcW w:w="4428" w:type="dxa"/>
            <w:shd w:val="clear" w:color="auto" w:fill="DBE5F1" w:themeFill="accent1" w:themeFillTint="33"/>
          </w:tcPr>
          <w:p w14:paraId="222EE674" w14:textId="1F62784A" w:rsidR="00906B19" w:rsidRPr="00F049F6" w:rsidRDefault="00F66C62" w:rsidP="000062D1">
            <w:pPr>
              <w:ind w:right="113"/>
              <w:rPr>
                <w:rFonts w:ascii="Verdana" w:hAnsi="Verdana"/>
              </w:rPr>
            </w:pPr>
            <w:r w:rsidRPr="00F049F6">
              <w:rPr>
                <w:rFonts w:ascii="Verdana" w:hAnsi="Verdana"/>
              </w:rPr>
              <w:t>If under contract, are bed</w:t>
            </w:r>
            <w:r w:rsidR="003E6F8E" w:rsidRPr="00F049F6">
              <w:rPr>
                <w:rFonts w:ascii="Verdana" w:hAnsi="Verdana"/>
              </w:rPr>
              <w:t>s purchased as a guaranteed set</w:t>
            </w:r>
            <w:r w:rsidRPr="00F049F6">
              <w:rPr>
                <w:rFonts w:ascii="Verdana" w:hAnsi="Verdana"/>
              </w:rPr>
              <w:t xml:space="preserve"> or on an as needed basis?</w:t>
            </w:r>
          </w:p>
        </w:tc>
        <w:tc>
          <w:tcPr>
            <w:tcW w:w="8550" w:type="dxa"/>
          </w:tcPr>
          <w:p w14:paraId="7C4BAC88" w14:textId="77777777" w:rsidR="00906B19" w:rsidRPr="00A718E9" w:rsidRDefault="00906B19" w:rsidP="000062D1">
            <w:pPr>
              <w:ind w:right="113"/>
              <w:rPr>
                <w:rFonts w:ascii="Verdana" w:hAnsi="Verdana"/>
              </w:rPr>
            </w:pPr>
          </w:p>
        </w:tc>
      </w:tr>
      <w:tr w:rsidR="00906B19" w:rsidRPr="00A718E9" w14:paraId="05CE6347" w14:textId="77777777" w:rsidTr="00A164C9">
        <w:tc>
          <w:tcPr>
            <w:tcW w:w="4428" w:type="dxa"/>
            <w:shd w:val="clear" w:color="auto" w:fill="DBE5F1" w:themeFill="accent1" w:themeFillTint="33"/>
          </w:tcPr>
          <w:p w14:paraId="090A2186" w14:textId="676342FE" w:rsidR="00906B19" w:rsidRPr="00F049F6" w:rsidRDefault="00F66C62" w:rsidP="000062D1">
            <w:pPr>
              <w:ind w:right="113"/>
              <w:rPr>
                <w:rFonts w:ascii="Verdana" w:hAnsi="Verdana"/>
              </w:rPr>
            </w:pPr>
            <w:r w:rsidRPr="00F049F6">
              <w:rPr>
                <w:rFonts w:ascii="Verdana" w:hAnsi="Verdana"/>
              </w:rPr>
              <w:lastRenderedPageBreak/>
              <w:t>If under contract, what is the bed day rate paid to the contracted facility?</w:t>
            </w:r>
          </w:p>
        </w:tc>
        <w:tc>
          <w:tcPr>
            <w:tcW w:w="8550" w:type="dxa"/>
          </w:tcPr>
          <w:p w14:paraId="64B4C3F4" w14:textId="77777777" w:rsidR="00906B19" w:rsidRPr="00A718E9" w:rsidRDefault="00906B19" w:rsidP="000062D1">
            <w:pPr>
              <w:ind w:right="113"/>
              <w:rPr>
                <w:rFonts w:ascii="Verdana" w:hAnsi="Verdana"/>
              </w:rPr>
            </w:pPr>
          </w:p>
        </w:tc>
      </w:tr>
      <w:tr w:rsidR="00906B19" w:rsidRPr="00A718E9" w14:paraId="6EEF9114" w14:textId="77777777" w:rsidTr="00A164C9">
        <w:tc>
          <w:tcPr>
            <w:tcW w:w="4428" w:type="dxa"/>
            <w:shd w:val="clear" w:color="auto" w:fill="DBE5F1" w:themeFill="accent1" w:themeFillTint="33"/>
          </w:tcPr>
          <w:p w14:paraId="1E5CA0F5" w14:textId="1FAD6B5A" w:rsidR="00906B19" w:rsidRPr="00F049F6" w:rsidRDefault="00F66C62" w:rsidP="000062D1">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14:paraId="6297A707" w14:textId="77777777" w:rsidR="00906B19" w:rsidRPr="00A718E9" w:rsidRDefault="00906B19" w:rsidP="000062D1">
            <w:pPr>
              <w:ind w:right="113"/>
              <w:rPr>
                <w:rFonts w:ascii="Verdana" w:hAnsi="Verdana"/>
              </w:rPr>
            </w:pPr>
          </w:p>
        </w:tc>
      </w:tr>
      <w:tr w:rsidR="00906B19" w:rsidRPr="00A718E9" w14:paraId="11AE2848" w14:textId="77777777" w:rsidTr="00A164C9">
        <w:tc>
          <w:tcPr>
            <w:tcW w:w="4428" w:type="dxa"/>
            <w:shd w:val="clear" w:color="auto" w:fill="DBE5F1" w:themeFill="accent1" w:themeFillTint="33"/>
          </w:tcPr>
          <w:p w14:paraId="3C2E765F" w14:textId="4F62E465" w:rsidR="00906B19" w:rsidRPr="00F049F6" w:rsidRDefault="00F66C62" w:rsidP="000062D1">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14:paraId="5D7FFA32" w14:textId="77777777" w:rsidR="00906B19" w:rsidRPr="00A718E9" w:rsidRDefault="00906B19" w:rsidP="000062D1">
            <w:pPr>
              <w:ind w:right="113"/>
              <w:rPr>
                <w:rFonts w:ascii="Verdana" w:hAnsi="Verdana"/>
              </w:rPr>
            </w:pPr>
          </w:p>
        </w:tc>
      </w:tr>
    </w:tbl>
    <w:p w14:paraId="4F54BD9A" w14:textId="257D1D9D" w:rsidR="009F0F3D" w:rsidRDefault="00E81C3D" w:rsidP="00F049F6">
      <w:pPr>
        <w:pStyle w:val="Heading2"/>
        <w:ind w:left="-90" w:right="180"/>
        <w:rPr>
          <w:rStyle w:val="Heading2Char"/>
          <w:rFonts w:ascii="Verdana" w:hAnsi="Verdana"/>
          <w:b/>
          <w:bCs/>
          <w:sz w:val="24"/>
          <w:szCs w:val="24"/>
        </w:rPr>
      </w:pPr>
      <w:bookmarkStart w:id="21" w:name="_Toc23232233"/>
      <w:r w:rsidRPr="00F049F6">
        <w:rPr>
          <w:rStyle w:val="Heading2Char"/>
          <w:rFonts w:ascii="Verdana" w:hAnsi="Verdana"/>
          <w:b/>
          <w:bCs/>
          <w:sz w:val="24"/>
          <w:szCs w:val="24"/>
        </w:rPr>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1"/>
    </w:p>
    <w:p w14:paraId="4BE5E8D3" w14:textId="77777777" w:rsidR="0003572A" w:rsidRPr="0003572A" w:rsidRDefault="0003572A" w:rsidP="0003572A"/>
    <w:p w14:paraId="00FA9A29" w14:textId="79C17577" w:rsidR="009F0F3D" w:rsidRPr="00F049F6" w:rsidRDefault="009F0F3D" w:rsidP="00733929">
      <w:pPr>
        <w:ind w:right="180"/>
        <w:rPr>
          <w:rFonts w:ascii="Verdana" w:hAnsi="Verdana"/>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If not applicable, enter N/A.</w:t>
      </w:r>
    </w:p>
    <w:p w14:paraId="28F8C8E0" w14:textId="77777777" w:rsidR="00F66563" w:rsidRPr="00F049F6" w:rsidRDefault="00F66563" w:rsidP="00F66563">
      <w:pPr>
        <w:pStyle w:val="ListParagraph"/>
        <w:ind w:left="810" w:right="180"/>
        <w:rPr>
          <w:rFonts w:ascii="Verdana" w:hAnsi="Verdana"/>
        </w:rPr>
      </w:pPr>
    </w:p>
    <w:p w14:paraId="6B3EF2C5" w14:textId="473328A0" w:rsidR="00D52642" w:rsidRDefault="009F0F3D" w:rsidP="00F049F6">
      <w:pPr>
        <w:pStyle w:val="ListParagraph"/>
        <w:ind w:left="1080" w:right="180"/>
        <w:rPr>
          <w:rFonts w:ascii="Verdana" w:hAnsi="Verdana"/>
        </w:rPr>
      </w:pPr>
      <w:r w:rsidRPr="00F049F6">
        <w:rPr>
          <w:rFonts w:ascii="Verdana" w:hAnsi="Verdana"/>
        </w:rPr>
        <w:t>Identify and briefly describe available alternatives.</w:t>
      </w:r>
    </w:p>
    <w:p w14:paraId="10AA5E11" w14:textId="77777777" w:rsidR="00EA2494" w:rsidRPr="00F049F6" w:rsidRDefault="00EA2494" w:rsidP="00F049F6">
      <w:pPr>
        <w:pStyle w:val="ListParagraph"/>
        <w:ind w:left="1080" w:right="180"/>
        <w:rPr>
          <w:rFonts w:ascii="Verdana" w:hAnsi="Verdana"/>
        </w:rPr>
      </w:pPr>
    </w:p>
    <w:p w14:paraId="16AA9B55" w14:textId="7E47C52C" w:rsidR="00AA10E3" w:rsidRDefault="00AA10E3" w:rsidP="00AA10E3">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440" w:right="180" w:firstLine="0"/>
        <w:rPr>
          <w:rFonts w:ascii="Verdana" w:hAnsi="Verdana"/>
        </w:rPr>
      </w:pPr>
      <w:bookmarkStart w:id="22" w:name="_Hlk21415410"/>
      <w:r w:rsidRPr="00AA10E3">
        <w:rPr>
          <w:rFonts w:ascii="Verdana" w:hAnsi="Verdana"/>
        </w:rPr>
        <w:t>We currently have no local alternatives for competency restoration</w:t>
      </w:r>
    </w:p>
    <w:bookmarkEnd w:id="22"/>
    <w:p w14:paraId="10236683" w14:textId="77777777" w:rsidR="00EA2494" w:rsidRDefault="00EA2494" w:rsidP="00F049F6">
      <w:pPr>
        <w:pStyle w:val="ListParagraph"/>
        <w:ind w:left="1080" w:right="180"/>
        <w:rPr>
          <w:rFonts w:ascii="Verdana" w:hAnsi="Verdana"/>
        </w:rPr>
      </w:pPr>
    </w:p>
    <w:p w14:paraId="3178B1BF" w14:textId="4653990D" w:rsidR="00EA2494" w:rsidRDefault="009F0F3D" w:rsidP="00F049F6">
      <w:pPr>
        <w:pStyle w:val="ListParagraph"/>
        <w:ind w:left="1080" w:right="180"/>
        <w:rPr>
          <w:rFonts w:ascii="Verdana" w:hAnsi="Verdana"/>
        </w:rPr>
      </w:pPr>
      <w:r w:rsidRPr="00F049F6">
        <w:rPr>
          <w:rFonts w:ascii="Verdana" w:hAnsi="Verdana"/>
        </w:rPr>
        <w:t>What barriers or issues limit access or utilization</w:t>
      </w:r>
      <w:r w:rsidR="00164D34" w:rsidRPr="00F049F6">
        <w:rPr>
          <w:rFonts w:ascii="Verdana" w:hAnsi="Verdana"/>
        </w:rPr>
        <w:t xml:space="preserve"> to local inpatient or outpatient alternatives</w:t>
      </w:r>
      <w:r w:rsidRPr="00F049F6">
        <w:rPr>
          <w:rFonts w:ascii="Verdana" w:hAnsi="Verdana"/>
        </w:rPr>
        <w:t>?</w:t>
      </w:r>
      <w:r w:rsidR="007879F1" w:rsidRPr="00F049F6">
        <w:rPr>
          <w:rFonts w:ascii="Verdana" w:hAnsi="Verdana"/>
        </w:rPr>
        <w:t xml:space="preserve"> </w:t>
      </w:r>
    </w:p>
    <w:p w14:paraId="01335FAA" w14:textId="72E760C7" w:rsidR="009F0F3D" w:rsidRPr="00F049F6" w:rsidRDefault="007879F1" w:rsidP="00F049F6">
      <w:pPr>
        <w:pStyle w:val="ListParagraph"/>
        <w:ind w:left="1080" w:right="180"/>
        <w:rPr>
          <w:rFonts w:ascii="Verdana" w:hAnsi="Verdana"/>
        </w:rPr>
      </w:pPr>
      <w:r w:rsidRPr="00F049F6">
        <w:rPr>
          <w:rFonts w:ascii="Verdana" w:hAnsi="Verdana"/>
        </w:rPr>
        <w:t xml:space="preserve"> </w:t>
      </w:r>
    </w:p>
    <w:p w14:paraId="43A2A490" w14:textId="4DFE0EB8" w:rsidR="00C36B9B" w:rsidRPr="00F049F6" w:rsidRDefault="002F62F1" w:rsidP="00F049F6">
      <w:pPr>
        <w:numPr>
          <w:ilvl w:val="1"/>
          <w:numId w:val="21"/>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Pr>
          <w:rFonts w:ascii="Verdana" w:hAnsi="Verdana"/>
        </w:rPr>
        <w:t xml:space="preserve">N/A </w:t>
      </w:r>
    </w:p>
    <w:p w14:paraId="293AC3B9" w14:textId="77777777" w:rsidR="00EA2494" w:rsidRDefault="00EA2494" w:rsidP="00F049F6">
      <w:pPr>
        <w:pStyle w:val="ListParagraph"/>
        <w:ind w:left="1080" w:right="180"/>
        <w:rPr>
          <w:rFonts w:ascii="Verdana" w:hAnsi="Verdana"/>
        </w:rPr>
      </w:pPr>
    </w:p>
    <w:p w14:paraId="638D8EC9" w14:textId="54004724" w:rsidR="00164D34" w:rsidRDefault="00164D34" w:rsidP="00F049F6">
      <w:pPr>
        <w:pStyle w:val="ListParagraph"/>
        <w:ind w:left="1080" w:right="18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p>
    <w:p w14:paraId="29B61981" w14:textId="77777777" w:rsidR="00EA2494" w:rsidRPr="00F049F6" w:rsidRDefault="00EA2494" w:rsidP="00F049F6">
      <w:pPr>
        <w:pStyle w:val="ListParagraph"/>
        <w:ind w:left="1080" w:right="180"/>
        <w:rPr>
          <w:rFonts w:ascii="Verdana" w:hAnsi="Verdana"/>
        </w:rPr>
      </w:pPr>
    </w:p>
    <w:p w14:paraId="4097AB60" w14:textId="5F406CC6" w:rsidR="00C36B9B" w:rsidRPr="00F049F6" w:rsidRDefault="00AA10E3" w:rsidP="00F049F6">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We have a law enforcement liaison that is contacted for continuity of care reasons. </w:t>
      </w:r>
    </w:p>
    <w:p w14:paraId="38EF6B9D" w14:textId="77777777" w:rsidR="00EA2494" w:rsidRDefault="00EA2494" w:rsidP="00F049F6">
      <w:pPr>
        <w:pStyle w:val="ListParagraph"/>
        <w:ind w:left="1080" w:right="180"/>
        <w:rPr>
          <w:rFonts w:ascii="Verdana" w:hAnsi="Verdana"/>
        </w:rPr>
      </w:pPr>
    </w:p>
    <w:p w14:paraId="7B0E3309" w14:textId="4AA9A617" w:rsidR="00C4543A" w:rsidRDefault="00164D34" w:rsidP="00F049F6">
      <w:pPr>
        <w:pStyle w:val="ListParagraph"/>
        <w:ind w:left="1080" w:right="180"/>
        <w:rPr>
          <w:rFonts w:ascii="Verdana" w:hAnsi="Verdana"/>
        </w:rPr>
      </w:pPr>
      <w:r w:rsidRPr="00F049F6">
        <w:rPr>
          <w:rFonts w:ascii="Verdana" w:hAnsi="Verdana"/>
        </w:rPr>
        <w:lastRenderedPageBreak/>
        <w:t>If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does not have a dedicated jail liaison, identify the title(s) of employees who operate as a liaison between the LMHA</w:t>
      </w:r>
      <w:r w:rsidR="00F13EB5" w:rsidRPr="00F049F6">
        <w:rPr>
          <w:rFonts w:ascii="Verdana" w:hAnsi="Verdana"/>
        </w:rPr>
        <w:t xml:space="preserve"> or </w:t>
      </w:r>
      <w:r w:rsidR="00006058" w:rsidRPr="00F049F6">
        <w:rPr>
          <w:rFonts w:ascii="Verdana" w:hAnsi="Verdana"/>
        </w:rPr>
        <w:t>LBHA</w:t>
      </w:r>
      <w:r w:rsidRPr="00F049F6">
        <w:rPr>
          <w:rFonts w:ascii="Verdana" w:hAnsi="Verdana"/>
        </w:rPr>
        <w:t xml:space="preserve"> and the jail.</w:t>
      </w:r>
    </w:p>
    <w:p w14:paraId="69558E47" w14:textId="77777777" w:rsidR="00357DA4" w:rsidRPr="00F049F6" w:rsidRDefault="00357DA4" w:rsidP="00F049F6">
      <w:pPr>
        <w:pStyle w:val="ListParagraph"/>
        <w:ind w:left="1080" w:right="180"/>
        <w:rPr>
          <w:rFonts w:ascii="Verdana" w:hAnsi="Verdana"/>
        </w:rPr>
      </w:pPr>
    </w:p>
    <w:p w14:paraId="6AC8E890" w14:textId="3C62D046" w:rsidR="00F66563" w:rsidRPr="00F049F6" w:rsidRDefault="00AA10E3"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MCOT staff also operate as liaison between the LMHA and the jail</w:t>
      </w:r>
    </w:p>
    <w:p w14:paraId="4473C384" w14:textId="77777777" w:rsidR="00357DA4" w:rsidRDefault="00357DA4" w:rsidP="00F049F6">
      <w:pPr>
        <w:pStyle w:val="ListParagraph"/>
        <w:ind w:left="1080" w:right="180"/>
        <w:rPr>
          <w:rFonts w:ascii="Verdana" w:hAnsi="Verdana"/>
        </w:rPr>
      </w:pPr>
    </w:p>
    <w:p w14:paraId="388EC5BD" w14:textId="28207E57" w:rsidR="009F0F3D" w:rsidRDefault="009F0F3D" w:rsidP="00F049F6">
      <w:pPr>
        <w:pStyle w:val="ListParagraph"/>
        <w:ind w:left="1080" w:right="180"/>
        <w:rPr>
          <w:rFonts w:ascii="Verdana" w:hAnsi="Verdana"/>
        </w:rPr>
      </w:pPr>
      <w:r w:rsidRPr="00F049F6">
        <w:rPr>
          <w:rFonts w:ascii="Verdana" w:hAnsi="Verdana"/>
        </w:rPr>
        <w:t>What plans</w:t>
      </w:r>
      <w:r w:rsidR="00C36B9B" w:rsidRPr="00F049F6">
        <w:rPr>
          <w:rFonts w:ascii="Verdana" w:hAnsi="Verdana"/>
        </w:rPr>
        <w:t>, if any,</w:t>
      </w:r>
      <w:r w:rsidRPr="00F049F6">
        <w:rPr>
          <w:rFonts w:ascii="Verdana" w:hAnsi="Verdana"/>
        </w:rPr>
        <w:t xml:space="preserve"> </w:t>
      </w:r>
      <w:r w:rsidR="00C36B9B" w:rsidRPr="00F049F6">
        <w:rPr>
          <w:rFonts w:ascii="Verdana" w:hAnsi="Verdana"/>
        </w:rPr>
        <w:t>are being developed</w:t>
      </w:r>
      <w:r w:rsidRPr="00F049F6">
        <w:rPr>
          <w:rFonts w:ascii="Verdana" w:hAnsi="Verdana"/>
        </w:rPr>
        <w:t xml:space="preserve"> over the next two years to maximize access and utilization</w:t>
      </w:r>
      <w:r w:rsidR="007879F1" w:rsidRPr="00F049F6">
        <w:rPr>
          <w:rFonts w:ascii="Verdana" w:hAnsi="Verdana"/>
        </w:rPr>
        <w:t xml:space="preserve"> of local alternatives</w:t>
      </w:r>
      <w:r w:rsidR="00163931" w:rsidRPr="00F049F6">
        <w:rPr>
          <w:rFonts w:ascii="Verdana" w:hAnsi="Verdana"/>
        </w:rPr>
        <w:t xml:space="preserve"> for competency restoration</w:t>
      </w:r>
      <w:r w:rsidRPr="00F049F6">
        <w:rPr>
          <w:rFonts w:ascii="Verdana" w:hAnsi="Verdana"/>
        </w:rPr>
        <w:t>?</w:t>
      </w:r>
      <w:r w:rsidR="007879F1" w:rsidRPr="00F049F6">
        <w:rPr>
          <w:rFonts w:ascii="Verdana" w:hAnsi="Verdana"/>
        </w:rPr>
        <w:t xml:space="preserve"> </w:t>
      </w:r>
    </w:p>
    <w:p w14:paraId="019B8BDA" w14:textId="77777777" w:rsidR="00357DA4" w:rsidRPr="00F049F6" w:rsidRDefault="00357DA4" w:rsidP="00F049F6">
      <w:pPr>
        <w:pStyle w:val="ListParagraph"/>
        <w:ind w:left="1080" w:right="180"/>
        <w:rPr>
          <w:rFonts w:ascii="Verdana" w:hAnsi="Verdana"/>
        </w:rPr>
      </w:pPr>
    </w:p>
    <w:p w14:paraId="5844AD04" w14:textId="5AF7D649" w:rsidR="00F66563" w:rsidRPr="00F049F6" w:rsidRDefault="00AA10E3"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We are working on getting a grant through HHSC for an Outpatient Competency Restoration Program. </w:t>
      </w:r>
    </w:p>
    <w:p w14:paraId="048E5E93" w14:textId="77777777" w:rsidR="00357DA4" w:rsidRDefault="00357DA4" w:rsidP="00F049F6">
      <w:pPr>
        <w:pStyle w:val="ListParagraph"/>
        <w:spacing w:before="240"/>
        <w:ind w:left="1080" w:right="180"/>
        <w:rPr>
          <w:rFonts w:ascii="Verdana" w:hAnsi="Verdana"/>
        </w:rPr>
      </w:pPr>
    </w:p>
    <w:p w14:paraId="5DAE459F" w14:textId="64CEE632" w:rsidR="00387569" w:rsidRDefault="00141835" w:rsidP="00F049F6">
      <w:pPr>
        <w:pStyle w:val="ListParagraph"/>
        <w:spacing w:before="240"/>
        <w:ind w:left="1080" w:right="180"/>
        <w:rPr>
          <w:rFonts w:ascii="Verdana" w:hAnsi="Verdana"/>
        </w:rPr>
      </w:pPr>
      <w:r w:rsidRPr="00F049F6">
        <w:rPr>
          <w:rFonts w:ascii="Verdana" w:hAnsi="Verdana"/>
        </w:rPr>
        <w:t xml:space="preserve">Does </w:t>
      </w:r>
      <w:r w:rsidR="00C36B9B" w:rsidRPr="00F049F6">
        <w:rPr>
          <w:rFonts w:ascii="Verdana" w:hAnsi="Verdana"/>
        </w:rPr>
        <w:t xml:space="preserve">the </w:t>
      </w:r>
      <w:r w:rsidRPr="00F049F6">
        <w:rPr>
          <w:rFonts w:ascii="Verdana" w:hAnsi="Verdana"/>
        </w:rPr>
        <w:t xml:space="preserve">community have a need for </w:t>
      </w:r>
      <w:r w:rsidR="00581E47" w:rsidRPr="00F049F6">
        <w:rPr>
          <w:rFonts w:ascii="Verdana" w:hAnsi="Verdana"/>
        </w:rPr>
        <w:t xml:space="preserve">new </w:t>
      </w:r>
      <w:r w:rsidRPr="00F049F6">
        <w:rPr>
          <w:rFonts w:ascii="Verdana" w:hAnsi="Verdana"/>
        </w:rPr>
        <w:t>alternatives for competency restoration?  If so, what</w:t>
      </w:r>
      <w:r w:rsidR="001230AB" w:rsidRPr="00F049F6">
        <w:rPr>
          <w:rFonts w:ascii="Verdana" w:hAnsi="Verdana"/>
        </w:rPr>
        <w:t xml:space="preserve"> kind of program would</w:t>
      </w:r>
      <w:r w:rsidR="00035171" w:rsidRPr="00F049F6">
        <w:rPr>
          <w:rFonts w:ascii="Verdana" w:hAnsi="Verdana"/>
        </w:rPr>
        <w:t xml:space="preserve"> be suitable</w:t>
      </w:r>
      <w:r w:rsidR="00581E47" w:rsidRPr="00F049F6">
        <w:rPr>
          <w:rFonts w:ascii="Verdana" w:hAnsi="Verdana"/>
        </w:rPr>
        <w:t xml:space="preserve"> (i.e., Outpatient Competency Restoration Program</w:t>
      </w:r>
      <w:r w:rsidR="00FE25E0" w:rsidRPr="00F049F6">
        <w:rPr>
          <w:rFonts w:ascii="Verdana" w:hAnsi="Verdana"/>
        </w:rPr>
        <w:t xml:space="preserve"> </w:t>
      </w:r>
      <w:r w:rsidR="00581E47" w:rsidRPr="00F049F6">
        <w:rPr>
          <w:rFonts w:ascii="Verdana" w:hAnsi="Verdana"/>
        </w:rPr>
        <w:t xml:space="preserve">inpatient competency restoration, </w:t>
      </w:r>
      <w:r w:rsidR="001D201C" w:rsidRPr="00F049F6">
        <w:rPr>
          <w:rFonts w:ascii="Verdana" w:hAnsi="Verdana"/>
        </w:rPr>
        <w:t>J</w:t>
      </w:r>
      <w:r w:rsidR="00581E47" w:rsidRPr="00F049F6">
        <w:rPr>
          <w:rFonts w:ascii="Verdana" w:hAnsi="Verdana"/>
        </w:rPr>
        <w:t xml:space="preserve">ail-based </w:t>
      </w:r>
      <w:r w:rsidR="001D201C" w:rsidRPr="00F049F6">
        <w:rPr>
          <w:rFonts w:ascii="Verdana" w:hAnsi="Verdana"/>
        </w:rPr>
        <w:t>C</w:t>
      </w:r>
      <w:r w:rsidR="00581E47" w:rsidRPr="00F049F6">
        <w:rPr>
          <w:rFonts w:ascii="Verdana" w:hAnsi="Verdana"/>
        </w:rPr>
        <w:t xml:space="preserve">ompetency </w:t>
      </w:r>
      <w:r w:rsidR="001D201C" w:rsidRPr="00F049F6">
        <w:rPr>
          <w:rFonts w:ascii="Verdana" w:hAnsi="Verdana"/>
        </w:rPr>
        <w:t>R</w:t>
      </w:r>
      <w:r w:rsidR="00581E47" w:rsidRPr="00F049F6">
        <w:rPr>
          <w:rFonts w:ascii="Verdana" w:hAnsi="Verdana"/>
        </w:rPr>
        <w:t>estoration, etc.)</w:t>
      </w:r>
      <w:r w:rsidR="00035171" w:rsidRPr="00F049F6">
        <w:rPr>
          <w:rFonts w:ascii="Verdana" w:hAnsi="Verdana"/>
        </w:rPr>
        <w:t>?</w:t>
      </w:r>
    </w:p>
    <w:p w14:paraId="7062003A" w14:textId="77777777" w:rsidR="00357DA4" w:rsidRPr="00F049F6" w:rsidRDefault="00357DA4" w:rsidP="00F049F6">
      <w:pPr>
        <w:pStyle w:val="ListParagraph"/>
        <w:spacing w:before="240"/>
        <w:ind w:left="1080" w:right="180"/>
        <w:rPr>
          <w:rFonts w:ascii="Verdana" w:hAnsi="Verdana"/>
        </w:rPr>
      </w:pPr>
    </w:p>
    <w:p w14:paraId="37E909F5" w14:textId="3D84A664" w:rsidR="00B90818" w:rsidRPr="00B90818" w:rsidRDefault="00B90818" w:rsidP="00B90818">
      <w:pPr>
        <w:pStyle w:val="ListParagraph"/>
        <w:numPr>
          <w:ilvl w:val="0"/>
          <w:numId w:val="21"/>
        </w:numPr>
        <w:pBdr>
          <w:top w:val="single" w:sz="4" w:space="1" w:color="auto"/>
          <w:left w:val="single" w:sz="4" w:space="4" w:color="auto"/>
          <w:bottom w:val="single" w:sz="4" w:space="1" w:color="auto"/>
          <w:right w:val="single" w:sz="4" w:space="4" w:color="auto"/>
        </w:pBdr>
        <w:tabs>
          <w:tab w:val="left" w:pos="1710"/>
          <w:tab w:val="left" w:pos="1800"/>
        </w:tabs>
        <w:spacing w:before="120"/>
        <w:ind w:left="1440" w:right="180" w:firstLine="0"/>
        <w:rPr>
          <w:rFonts w:ascii="Verdana" w:hAnsi="Verdana"/>
        </w:rPr>
      </w:pPr>
      <w:r w:rsidRPr="00B90818">
        <w:rPr>
          <w:rFonts w:ascii="Verdana" w:hAnsi="Verdana"/>
        </w:rPr>
        <w:t xml:space="preserve">Due to current priority given to forensic admissions, civil bed capacity is limited for community needs. Local alternatives for competency restoration (jail-based and outpatient) will provide the </w:t>
      </w:r>
      <w:r w:rsidR="00357DA4" w:rsidRPr="00B90818">
        <w:rPr>
          <w:rFonts w:ascii="Verdana" w:hAnsi="Verdana"/>
        </w:rPr>
        <w:t>much-needed</w:t>
      </w:r>
      <w:r w:rsidRPr="00B90818">
        <w:rPr>
          <w:rFonts w:ascii="Verdana" w:hAnsi="Verdana"/>
        </w:rPr>
        <w:t xml:space="preserve"> bed availability for the community.</w:t>
      </w:r>
    </w:p>
    <w:p w14:paraId="2C54CF89" w14:textId="77777777" w:rsidR="00357DA4" w:rsidRDefault="005A15E3" w:rsidP="00F049F6">
      <w:pPr>
        <w:ind w:right="180"/>
        <w:rPr>
          <w:rFonts w:ascii="Verdana" w:hAnsi="Verdana"/>
        </w:rPr>
      </w:pPr>
      <w:r>
        <w:rPr>
          <w:rFonts w:ascii="Verdana" w:hAnsi="Verdana"/>
        </w:rPr>
        <w:tab/>
        <w:t xml:space="preserve">   </w:t>
      </w:r>
    </w:p>
    <w:p w14:paraId="1E7C027E" w14:textId="17819CF2" w:rsidR="005060DD" w:rsidRDefault="005A15E3" w:rsidP="00357DA4">
      <w:pPr>
        <w:ind w:left="720" w:right="180"/>
        <w:rPr>
          <w:rFonts w:ascii="Verdana" w:hAnsi="Verdana"/>
        </w:rPr>
      </w:pPr>
      <w:r>
        <w:rPr>
          <w:rFonts w:ascii="Verdana" w:hAnsi="Verdana"/>
        </w:rPr>
        <w:t xml:space="preserve"> </w:t>
      </w:r>
      <w:r w:rsidR="00357DA4">
        <w:rPr>
          <w:rFonts w:ascii="Verdana" w:hAnsi="Verdana"/>
        </w:rPr>
        <w:t xml:space="preserve">  </w:t>
      </w:r>
      <w:r w:rsidR="00CE2DD2" w:rsidRPr="00F049F6">
        <w:rPr>
          <w:rFonts w:ascii="Verdana" w:hAnsi="Verdana"/>
        </w:rPr>
        <w:t>What is needed for implementation?  Include resources and barriers that must be resolved.</w:t>
      </w:r>
      <w:r w:rsidR="001C19F3" w:rsidRPr="00F049F6">
        <w:rPr>
          <w:rFonts w:ascii="Verdana" w:hAnsi="Verdana"/>
        </w:rPr>
        <w:tab/>
      </w:r>
    </w:p>
    <w:p w14:paraId="626EB333" w14:textId="77777777" w:rsidR="00357DA4" w:rsidRPr="00F049F6" w:rsidRDefault="00357DA4" w:rsidP="00357DA4">
      <w:pPr>
        <w:ind w:left="720" w:right="180"/>
        <w:rPr>
          <w:rFonts w:ascii="Verdana" w:hAnsi="Verdana"/>
        </w:rPr>
      </w:pPr>
    </w:p>
    <w:p w14:paraId="16786F06" w14:textId="32709DAD" w:rsidR="001C19F3" w:rsidRPr="00F049F6" w:rsidRDefault="00AA10E3"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3" w:name="_Hlk21520522"/>
      <w:r>
        <w:rPr>
          <w:rFonts w:ascii="Verdana" w:hAnsi="Verdana"/>
        </w:rPr>
        <w:t xml:space="preserve">Funding to begin the program and staffing for the new positions. </w:t>
      </w:r>
    </w:p>
    <w:p w14:paraId="4C2DF563" w14:textId="05D56A24" w:rsidR="00076E08" w:rsidRPr="00BE68C4" w:rsidRDefault="00A434A5" w:rsidP="000062D1">
      <w:pPr>
        <w:pStyle w:val="Heading2"/>
        <w:ind w:right="180"/>
        <w:rPr>
          <w:rFonts w:ascii="Verdana" w:hAnsi="Verdana"/>
          <w:sz w:val="24"/>
          <w:szCs w:val="24"/>
        </w:rPr>
      </w:pPr>
      <w:bookmarkStart w:id="24" w:name="_Toc23232234"/>
      <w:bookmarkEnd w:id="23"/>
      <w:r w:rsidRPr="00BE68C4">
        <w:rPr>
          <w:rFonts w:ascii="Verdana" w:hAnsi="Verdana"/>
          <w:sz w:val="24"/>
          <w:szCs w:val="24"/>
        </w:rPr>
        <w:t>II.D</w:t>
      </w:r>
      <w:r w:rsidRPr="00BE68C4">
        <w:rPr>
          <w:rFonts w:ascii="Verdana" w:hAnsi="Verdana"/>
          <w:sz w:val="24"/>
          <w:szCs w:val="24"/>
        </w:rPr>
        <w:tab/>
      </w:r>
      <w:r w:rsidR="00CE2DD2" w:rsidRPr="00BE68C4">
        <w:rPr>
          <w:rFonts w:ascii="Verdana" w:hAnsi="Verdana"/>
          <w:sz w:val="24"/>
          <w:szCs w:val="24"/>
        </w:rPr>
        <w:t>Seamless Integration of emergent psychiatric, substance use</w:t>
      </w:r>
      <w:r w:rsidR="00842F0F" w:rsidRPr="00BE68C4">
        <w:rPr>
          <w:rFonts w:ascii="Verdana" w:hAnsi="Verdana"/>
          <w:sz w:val="24"/>
          <w:szCs w:val="24"/>
        </w:rPr>
        <w:t>,</w:t>
      </w:r>
      <w:r w:rsidR="00CE2DD2" w:rsidRPr="00BE68C4">
        <w:rPr>
          <w:rFonts w:ascii="Verdana" w:hAnsi="Verdana"/>
          <w:sz w:val="24"/>
          <w:szCs w:val="24"/>
        </w:rPr>
        <w:t xml:space="preserve"> and physical healthcare treatment</w:t>
      </w:r>
      <w:bookmarkEnd w:id="24"/>
      <w:r w:rsidR="003D3EBB" w:rsidRPr="00BE68C4">
        <w:rPr>
          <w:rFonts w:ascii="Verdana" w:hAnsi="Verdana"/>
          <w:sz w:val="24"/>
          <w:szCs w:val="24"/>
        </w:rPr>
        <w:t xml:space="preserve"> and the development of Certified Community Behavioral Health Clinics (CCBHCs</w:t>
      </w:r>
      <w:r w:rsidR="0003572A" w:rsidRPr="00BE68C4">
        <w:rPr>
          <w:rFonts w:ascii="Verdana" w:hAnsi="Verdana"/>
          <w:sz w:val="24"/>
          <w:szCs w:val="24"/>
        </w:rPr>
        <w:t>)</w:t>
      </w:r>
    </w:p>
    <w:p w14:paraId="559EE010" w14:textId="4E2DC010" w:rsidR="00CE2DD2" w:rsidRPr="00BE68C4" w:rsidRDefault="003D3EBB" w:rsidP="000062D1">
      <w:pPr>
        <w:pStyle w:val="Heading2"/>
        <w:ind w:right="180"/>
        <w:rPr>
          <w:rFonts w:ascii="Verdana" w:hAnsi="Verdana"/>
          <w:sz w:val="24"/>
          <w:szCs w:val="24"/>
        </w:rPr>
      </w:pPr>
      <w:r w:rsidRPr="00BE68C4">
        <w:rPr>
          <w:rFonts w:ascii="Verdana" w:hAnsi="Verdana"/>
          <w:sz w:val="24"/>
          <w:szCs w:val="24"/>
        </w:rPr>
        <w:t xml:space="preserve"> </w:t>
      </w:r>
    </w:p>
    <w:p w14:paraId="4B069A42" w14:textId="3AFBA1E9" w:rsidR="005060DD" w:rsidRPr="00BE68C4" w:rsidRDefault="00CE2DD2" w:rsidP="00F049F6">
      <w:pPr>
        <w:pStyle w:val="ListParagraph"/>
        <w:numPr>
          <w:ilvl w:val="0"/>
          <w:numId w:val="72"/>
        </w:numPr>
        <w:ind w:right="180"/>
        <w:rPr>
          <w:rFonts w:ascii="Verdana" w:hAnsi="Verdana"/>
        </w:rPr>
      </w:pPr>
      <w:r w:rsidRPr="00BE68C4">
        <w:rPr>
          <w:rFonts w:ascii="Verdana" w:hAnsi="Verdana"/>
        </w:rPr>
        <w:t>What steps</w:t>
      </w:r>
      <w:r w:rsidR="004B3311" w:rsidRPr="00BE68C4">
        <w:rPr>
          <w:rFonts w:ascii="Verdana" w:hAnsi="Verdana"/>
        </w:rPr>
        <w:t xml:space="preserve"> </w:t>
      </w:r>
      <w:r w:rsidRPr="00BE68C4">
        <w:rPr>
          <w:rFonts w:ascii="Verdana" w:hAnsi="Verdana"/>
        </w:rPr>
        <w:t xml:space="preserve">have </w:t>
      </w:r>
      <w:r w:rsidR="00760F40" w:rsidRPr="00BE68C4">
        <w:rPr>
          <w:rFonts w:ascii="Verdana" w:hAnsi="Verdana"/>
        </w:rPr>
        <w:t>been taken to integrate emergency</w:t>
      </w:r>
      <w:r w:rsidRPr="00BE68C4">
        <w:rPr>
          <w:rFonts w:ascii="Verdana" w:hAnsi="Verdana"/>
        </w:rPr>
        <w:t xml:space="preserve"> psychiatric, substance use, and physical healthcare </w:t>
      </w:r>
      <w:r w:rsidR="00760F40" w:rsidRPr="00BE68C4">
        <w:rPr>
          <w:rFonts w:ascii="Verdana" w:hAnsi="Verdana"/>
        </w:rPr>
        <w:t>services</w:t>
      </w:r>
      <w:r w:rsidRPr="00BE68C4">
        <w:rPr>
          <w:rFonts w:ascii="Verdana" w:hAnsi="Verdana"/>
        </w:rPr>
        <w:t>?</w:t>
      </w:r>
      <w:r w:rsidR="00262238" w:rsidRPr="00BE68C4">
        <w:rPr>
          <w:rFonts w:ascii="Verdana" w:hAnsi="Verdana"/>
        </w:rPr>
        <w:t xml:space="preserve">  Who </w:t>
      </w:r>
      <w:r w:rsidR="005707E8" w:rsidRPr="00BE68C4">
        <w:rPr>
          <w:rFonts w:ascii="Verdana" w:hAnsi="Verdana"/>
        </w:rPr>
        <w:t>did the LMHA/LBHA</w:t>
      </w:r>
      <w:r w:rsidR="00262238" w:rsidRPr="00BE68C4">
        <w:rPr>
          <w:rFonts w:ascii="Verdana" w:hAnsi="Verdana"/>
        </w:rPr>
        <w:t xml:space="preserve"> collaborate with in these efforts?</w:t>
      </w:r>
    </w:p>
    <w:p w14:paraId="5758A4A6" w14:textId="7A384FED" w:rsidR="000D6236" w:rsidRPr="00BE68C4" w:rsidRDefault="00357DA4" w:rsidP="00F049F6">
      <w:pPr>
        <w:pStyle w:val="ListParagraph"/>
        <w:numPr>
          <w:ilvl w:val="1"/>
          <w:numId w:val="21"/>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BE68C4">
        <w:rPr>
          <w:rFonts w:ascii="Verdana" w:hAnsi="Verdana"/>
        </w:rPr>
        <w:lastRenderedPageBreak/>
        <w:t>Red River Hospital is utilized for outpatient</w:t>
      </w:r>
      <w:r w:rsidR="00B2415A" w:rsidRPr="00BE68C4">
        <w:rPr>
          <w:rFonts w:ascii="Verdana" w:hAnsi="Verdana"/>
        </w:rPr>
        <w:t xml:space="preserve"> services</w:t>
      </w:r>
      <w:r w:rsidRPr="00BE68C4">
        <w:rPr>
          <w:rFonts w:ascii="Verdana" w:hAnsi="Verdana"/>
        </w:rPr>
        <w:t>, and</w:t>
      </w:r>
      <w:r w:rsidR="00B2415A" w:rsidRPr="00BE68C4">
        <w:rPr>
          <w:rFonts w:ascii="Verdana" w:hAnsi="Verdana"/>
        </w:rPr>
        <w:t xml:space="preserve"> Green Street Crisis Respite Unit</w:t>
      </w:r>
      <w:r w:rsidRPr="00BE68C4">
        <w:rPr>
          <w:rFonts w:ascii="Verdana" w:hAnsi="Verdana"/>
        </w:rPr>
        <w:t xml:space="preserve"> </w:t>
      </w:r>
      <w:r w:rsidR="00B2415A" w:rsidRPr="00BE68C4">
        <w:rPr>
          <w:rFonts w:ascii="Verdana" w:hAnsi="Verdana"/>
        </w:rPr>
        <w:t xml:space="preserve">is used for voluntary admission. </w:t>
      </w:r>
      <w:r w:rsidR="00366B50" w:rsidRPr="00BE68C4">
        <w:rPr>
          <w:rFonts w:ascii="Verdana" w:hAnsi="Verdana"/>
        </w:rPr>
        <w:t xml:space="preserve">We are also </w:t>
      </w:r>
      <w:r w:rsidR="00BE68C4">
        <w:rPr>
          <w:rFonts w:ascii="Verdana" w:hAnsi="Verdana"/>
        </w:rPr>
        <w:t xml:space="preserve">currently </w:t>
      </w:r>
      <w:r w:rsidR="00366B50" w:rsidRPr="00BE68C4">
        <w:rPr>
          <w:rFonts w:ascii="Verdana" w:hAnsi="Verdana"/>
        </w:rPr>
        <w:t>working on getting MOU’s</w:t>
      </w:r>
      <w:r w:rsidR="00BE68C4">
        <w:rPr>
          <w:rFonts w:ascii="Verdana" w:hAnsi="Verdana"/>
        </w:rPr>
        <w:t xml:space="preserve"> with </w:t>
      </w:r>
      <w:r w:rsidR="00B63B98">
        <w:rPr>
          <w:rFonts w:ascii="Verdana" w:hAnsi="Verdana"/>
        </w:rPr>
        <w:t xml:space="preserve">local agencies. </w:t>
      </w:r>
    </w:p>
    <w:p w14:paraId="1A807459" w14:textId="4581B4EB" w:rsidR="005707E8" w:rsidRPr="00BE68C4" w:rsidRDefault="00733929" w:rsidP="00F049F6">
      <w:pPr>
        <w:pStyle w:val="ListParagraph"/>
        <w:ind w:right="180"/>
        <w:rPr>
          <w:rFonts w:ascii="Verdana" w:hAnsi="Verdana"/>
        </w:rPr>
      </w:pPr>
      <w:r w:rsidRPr="00BE68C4">
        <w:rPr>
          <w:rFonts w:ascii="Verdana" w:hAnsi="Verdana"/>
        </w:rPr>
        <w:t xml:space="preserve"> </w:t>
      </w:r>
    </w:p>
    <w:p w14:paraId="7EB169DD" w14:textId="3EF86D14" w:rsidR="00CE2DD2" w:rsidRPr="00BE68C4" w:rsidRDefault="000D6236" w:rsidP="00F049F6">
      <w:pPr>
        <w:pStyle w:val="ListParagraph"/>
        <w:numPr>
          <w:ilvl w:val="0"/>
          <w:numId w:val="72"/>
        </w:numPr>
        <w:ind w:right="180"/>
        <w:rPr>
          <w:rFonts w:ascii="Verdana" w:hAnsi="Verdana"/>
        </w:rPr>
      </w:pPr>
      <w:r w:rsidRPr="00BE68C4">
        <w:rPr>
          <w:rFonts w:ascii="Verdana" w:hAnsi="Verdana"/>
        </w:rPr>
        <w:t>What are</w:t>
      </w:r>
      <w:r w:rsidR="00CE2DD2" w:rsidRPr="00BE68C4">
        <w:rPr>
          <w:rFonts w:ascii="Verdana" w:hAnsi="Verdana"/>
        </w:rPr>
        <w:t xml:space="preserve"> </w:t>
      </w:r>
      <w:r w:rsidR="005707E8" w:rsidRPr="00BE68C4">
        <w:rPr>
          <w:rFonts w:ascii="Verdana" w:hAnsi="Verdana"/>
        </w:rPr>
        <w:t xml:space="preserve">the </w:t>
      </w:r>
      <w:r w:rsidR="00CA1EC3" w:rsidRPr="00BE68C4">
        <w:rPr>
          <w:rFonts w:ascii="Verdana" w:hAnsi="Verdana"/>
        </w:rPr>
        <w:t>plans</w:t>
      </w:r>
      <w:r w:rsidR="00CE2DD2" w:rsidRPr="00BE68C4">
        <w:rPr>
          <w:rFonts w:ascii="Verdana" w:hAnsi="Verdana"/>
        </w:rPr>
        <w:t xml:space="preserve"> for the next two years to further</w:t>
      </w:r>
      <w:r w:rsidR="00CA1EC3" w:rsidRPr="00BE68C4">
        <w:rPr>
          <w:rFonts w:ascii="Verdana" w:hAnsi="Verdana"/>
        </w:rPr>
        <w:t xml:space="preserve"> coordinate</w:t>
      </w:r>
      <w:r w:rsidR="00F46DC8" w:rsidRPr="00BE68C4">
        <w:rPr>
          <w:rFonts w:ascii="Verdana" w:hAnsi="Verdana"/>
        </w:rPr>
        <w:t xml:space="preserve"> and integrate</w:t>
      </w:r>
      <w:r w:rsidR="00581E47" w:rsidRPr="00BE68C4">
        <w:rPr>
          <w:rFonts w:ascii="Verdana" w:hAnsi="Verdana"/>
        </w:rPr>
        <w:t xml:space="preserve"> these services</w:t>
      </w:r>
      <w:r w:rsidR="00CE2DD2" w:rsidRPr="00BE68C4">
        <w:rPr>
          <w:rFonts w:ascii="Verdana" w:hAnsi="Verdana"/>
        </w:rPr>
        <w:t>?</w:t>
      </w:r>
    </w:p>
    <w:p w14:paraId="5B7D7C4B" w14:textId="77777777" w:rsidR="00357DA4" w:rsidRPr="00BE68C4" w:rsidRDefault="00357DA4" w:rsidP="00357DA4">
      <w:pPr>
        <w:pStyle w:val="ListParagraph"/>
        <w:ind w:right="180"/>
        <w:rPr>
          <w:rFonts w:ascii="Verdana" w:hAnsi="Verdana"/>
        </w:rPr>
      </w:pPr>
    </w:p>
    <w:p w14:paraId="77374342" w14:textId="580B04B3" w:rsidR="000D6236" w:rsidRPr="00BE68C4" w:rsidRDefault="00357DA4"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5" w:name="_Hlk25583923"/>
      <w:r w:rsidRPr="00BE68C4">
        <w:rPr>
          <w:rFonts w:ascii="Verdana" w:hAnsi="Verdana"/>
        </w:rPr>
        <w:t xml:space="preserve">Care Coordinators are currently being hired to further coordinate mental healthcare and physical healthcare within the clinics. </w:t>
      </w:r>
    </w:p>
    <w:p w14:paraId="245EC4AC" w14:textId="0FAEAFEE" w:rsidR="005A15E3" w:rsidRPr="005A15E3" w:rsidRDefault="004737C4">
      <w:pPr>
        <w:pStyle w:val="Heading2"/>
        <w:ind w:right="180"/>
      </w:pPr>
      <w:bookmarkStart w:id="26" w:name="_Toc23232235"/>
      <w:bookmarkEnd w:id="25"/>
      <w:r w:rsidRPr="00BE68C4">
        <w:rPr>
          <w:rFonts w:ascii="Verdana" w:hAnsi="Verdana"/>
          <w:sz w:val="24"/>
          <w:szCs w:val="24"/>
        </w:rPr>
        <w:t>II.E</w:t>
      </w:r>
      <w:r w:rsidR="00A434A5" w:rsidRPr="00BE68C4">
        <w:rPr>
          <w:rFonts w:ascii="Verdana" w:hAnsi="Verdana"/>
          <w:sz w:val="24"/>
          <w:szCs w:val="24"/>
        </w:rPr>
        <w:tab/>
      </w:r>
      <w:r w:rsidR="008603B7" w:rsidRPr="00BE68C4">
        <w:rPr>
          <w:rFonts w:ascii="Verdana" w:hAnsi="Verdana"/>
          <w:sz w:val="24"/>
          <w:szCs w:val="24"/>
        </w:rPr>
        <w:t>Communication</w:t>
      </w:r>
      <w:r w:rsidR="008603B7" w:rsidRPr="00F049F6">
        <w:rPr>
          <w:rFonts w:ascii="Verdana" w:hAnsi="Verdana"/>
          <w:sz w:val="24"/>
          <w:szCs w:val="24"/>
        </w:rPr>
        <w:t xml:space="preserve"> Plans</w:t>
      </w:r>
      <w:bookmarkEnd w:id="26"/>
    </w:p>
    <w:p w14:paraId="7546B39A" w14:textId="77777777" w:rsidR="005A15E3" w:rsidRDefault="005A15E3" w:rsidP="00F049F6">
      <w:pPr>
        <w:pStyle w:val="ListParagraph"/>
        <w:ind w:left="810" w:right="180"/>
        <w:rPr>
          <w:rFonts w:ascii="Verdana" w:hAnsi="Verdana"/>
        </w:rPr>
      </w:pPr>
    </w:p>
    <w:p w14:paraId="24458459" w14:textId="5B86FF52" w:rsidR="005A15E3" w:rsidRPr="00B2415A" w:rsidRDefault="005A15E3" w:rsidP="00F049F6">
      <w:pPr>
        <w:pStyle w:val="ListParagraph"/>
        <w:numPr>
          <w:ilvl w:val="0"/>
          <w:numId w:val="73"/>
        </w:numPr>
        <w:ind w:left="810" w:right="180"/>
        <w:rPr>
          <w:rFonts w:ascii="Verdana" w:hAnsi="Verdana"/>
        </w:rPr>
      </w:pPr>
      <w:r w:rsidRPr="00B2415A">
        <w:rPr>
          <w:rFonts w:ascii="Verdana" w:hAnsi="Verdana"/>
        </w:rPr>
        <w:t xml:space="preserve">What steps </w:t>
      </w:r>
      <w:r w:rsidR="00B0194C" w:rsidRPr="00B2415A">
        <w:rPr>
          <w:rFonts w:ascii="Verdana" w:hAnsi="Verdana"/>
        </w:rPr>
        <w:t>have been taken to ensure key information from the Psychiatric Emergency P</w:t>
      </w:r>
      <w:r w:rsidR="001776F7" w:rsidRPr="00B2415A">
        <w:rPr>
          <w:rFonts w:ascii="Verdana" w:hAnsi="Verdana"/>
        </w:rPr>
        <w:t>l</w:t>
      </w:r>
      <w:r w:rsidR="00B0194C" w:rsidRPr="00B2415A">
        <w:rPr>
          <w:rFonts w:ascii="Verdana" w:hAnsi="Verdana"/>
        </w:rPr>
        <w:t>an is shared with emergency responders and other community stakeholders?</w:t>
      </w:r>
    </w:p>
    <w:p w14:paraId="64FDCEDE" w14:textId="77777777" w:rsidR="00B2415A" w:rsidRDefault="00B2415A" w:rsidP="00B2415A">
      <w:pPr>
        <w:pStyle w:val="ListParagraph"/>
        <w:ind w:left="810" w:right="180"/>
        <w:rPr>
          <w:rFonts w:ascii="Verdana" w:hAnsi="Verdana"/>
        </w:rPr>
      </w:pPr>
    </w:p>
    <w:p w14:paraId="6A851CCC" w14:textId="1BEAF17B" w:rsidR="00B0194C" w:rsidRPr="00463916" w:rsidRDefault="00B2415A" w:rsidP="00B0194C">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Law Liaison provides ongoing education and training regarding services provided by Pecan Valley Centers. </w:t>
      </w:r>
    </w:p>
    <w:p w14:paraId="031E684A" w14:textId="77777777" w:rsidR="00B0194C" w:rsidRDefault="00B0194C" w:rsidP="00F049F6">
      <w:pPr>
        <w:pStyle w:val="ListParagraph"/>
        <w:ind w:left="810" w:right="180"/>
        <w:rPr>
          <w:rFonts w:ascii="Verdana" w:hAnsi="Verdana"/>
        </w:rPr>
      </w:pPr>
    </w:p>
    <w:p w14:paraId="711D9688" w14:textId="198C2AEE" w:rsidR="003C389A" w:rsidRPr="00F049F6" w:rsidRDefault="003C389A" w:rsidP="00F049F6">
      <w:pPr>
        <w:pStyle w:val="ListParagraph"/>
        <w:numPr>
          <w:ilvl w:val="0"/>
          <w:numId w:val="73"/>
        </w:numPr>
        <w:ind w:left="810" w:right="18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1724C337" w14:textId="29266FBE" w:rsidR="000D6236" w:rsidRPr="00F049F6" w:rsidRDefault="00B2415A" w:rsidP="00DB0497">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All MCOT staff are credentialed as QMHP-CS’ upon hire and all QMHP-CS’ receive crisis training on a yearly basis. </w:t>
      </w:r>
    </w:p>
    <w:p w14:paraId="5430BCF3" w14:textId="70E84723" w:rsidR="00697834" w:rsidRDefault="004737C4" w:rsidP="00697834">
      <w:pPr>
        <w:pStyle w:val="Heading2"/>
        <w:ind w:right="180"/>
        <w:rPr>
          <w:rFonts w:ascii="Verdana" w:hAnsi="Verdana"/>
          <w:sz w:val="24"/>
          <w:szCs w:val="24"/>
        </w:rPr>
      </w:pPr>
      <w:bookmarkStart w:id="27"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27"/>
    </w:p>
    <w:p w14:paraId="19FDF6E3" w14:textId="77777777" w:rsidR="0003572A" w:rsidRPr="0003572A" w:rsidRDefault="0003572A" w:rsidP="0003572A"/>
    <w:p w14:paraId="6CCD87F2" w14:textId="020AB7D5" w:rsidR="00732ABF" w:rsidRPr="00F049F6" w:rsidRDefault="00732ABF" w:rsidP="000B6E28">
      <w:pPr>
        <w:ind w:left="690" w:right="180"/>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Consider needs in all parts of </w:t>
      </w:r>
      <w:r w:rsidR="00563661" w:rsidRPr="00F049F6">
        <w:rPr>
          <w:rFonts w:ascii="Verdana" w:hAnsi="Verdana"/>
        </w:rPr>
        <w:t xml:space="preserve">the </w:t>
      </w:r>
      <w:r w:rsidRPr="00F049F6">
        <w:rPr>
          <w:rFonts w:ascii="Verdana" w:hAnsi="Verdana"/>
        </w:rPr>
        <w:t xml:space="preserve">local service area, including those specific to certain counties.  </w:t>
      </w:r>
    </w:p>
    <w:p w14:paraId="23E54EAB" w14:textId="77777777" w:rsidR="00732ABF" w:rsidRPr="00F049F6" w:rsidRDefault="00732ABF" w:rsidP="00732ABF">
      <w:pPr>
        <w:ind w:right="180"/>
        <w:rPr>
          <w:rFonts w:ascii="Verdana" w:hAnsi="Verdana"/>
        </w:rPr>
      </w:pPr>
    </w:p>
    <w:tbl>
      <w:tblPr>
        <w:tblStyle w:val="TableGrid"/>
        <w:tblW w:w="12870" w:type="dxa"/>
        <w:tblInd w:w="85" w:type="dxa"/>
        <w:tblLook w:val="04A0" w:firstRow="1" w:lastRow="0" w:firstColumn="1" w:lastColumn="0" w:noHBand="0" w:noVBand="1"/>
      </w:tblPr>
      <w:tblGrid>
        <w:gridCol w:w="2430"/>
        <w:gridCol w:w="4860"/>
        <w:gridCol w:w="5580"/>
      </w:tblGrid>
      <w:tr w:rsidR="00807E6A" w:rsidRPr="00A718E9" w14:paraId="4FA63C2E" w14:textId="77777777" w:rsidTr="00B90818">
        <w:trPr>
          <w:trHeight w:val="285"/>
        </w:trPr>
        <w:tc>
          <w:tcPr>
            <w:tcW w:w="2430" w:type="dxa"/>
            <w:shd w:val="clear" w:color="auto" w:fill="DBE5F1" w:themeFill="accent1" w:themeFillTint="33"/>
          </w:tcPr>
          <w:p w14:paraId="2F07C46C" w14:textId="703B0612" w:rsidR="00807E6A" w:rsidRPr="00F049F6" w:rsidRDefault="00807E6A" w:rsidP="00B66CAF">
            <w:pPr>
              <w:rPr>
                <w:rFonts w:ascii="Verdana" w:hAnsi="Verdana"/>
                <w:b/>
                <w:color w:val="4F81BD" w:themeColor="accent1"/>
              </w:rPr>
            </w:pPr>
            <w:r w:rsidRPr="00F049F6">
              <w:rPr>
                <w:rFonts w:ascii="Verdana" w:hAnsi="Verdana"/>
                <w:b/>
                <w:color w:val="4F81BD" w:themeColor="accent1"/>
              </w:rPr>
              <w:t>County</w:t>
            </w:r>
          </w:p>
        </w:tc>
        <w:tc>
          <w:tcPr>
            <w:tcW w:w="4860" w:type="dxa"/>
            <w:shd w:val="clear" w:color="auto" w:fill="DBE5F1" w:themeFill="accent1" w:themeFillTint="33"/>
          </w:tcPr>
          <w:p w14:paraId="580735F4" w14:textId="77777777" w:rsidR="00807E6A" w:rsidRPr="00F049F6" w:rsidRDefault="00807E6A" w:rsidP="00B66CAF">
            <w:pPr>
              <w:rPr>
                <w:rFonts w:ascii="Verdana" w:hAnsi="Verdana"/>
                <w:b/>
                <w:color w:val="4F81BD" w:themeColor="accent1"/>
              </w:rPr>
            </w:pPr>
            <w:r w:rsidRPr="00F049F6">
              <w:rPr>
                <w:rFonts w:ascii="Verdana" w:hAnsi="Verdana"/>
                <w:b/>
                <w:color w:val="4F81BD" w:themeColor="accent1"/>
              </w:rPr>
              <w:t>Service System Gaps</w:t>
            </w:r>
          </w:p>
        </w:tc>
        <w:tc>
          <w:tcPr>
            <w:tcW w:w="5580" w:type="dxa"/>
            <w:shd w:val="clear" w:color="auto" w:fill="DBE5F1" w:themeFill="accent1" w:themeFillTint="33"/>
          </w:tcPr>
          <w:p w14:paraId="27ADBFDD" w14:textId="2364DA60" w:rsidR="00807E6A" w:rsidRPr="00F049F6" w:rsidRDefault="00142F69" w:rsidP="00F049F6">
            <w:pPr>
              <w:ind w:right="-374"/>
              <w:rPr>
                <w:rFonts w:ascii="Verdana" w:hAnsi="Verdana"/>
                <w:b/>
                <w:color w:val="4F81BD" w:themeColor="accent1"/>
              </w:rPr>
            </w:pPr>
            <w:r w:rsidRPr="00F049F6">
              <w:rPr>
                <w:rFonts w:ascii="Verdana" w:hAnsi="Verdana"/>
                <w:b/>
                <w:color w:val="4F81BD" w:themeColor="accent1"/>
              </w:rPr>
              <w:t xml:space="preserve">Recommendations to Address the </w:t>
            </w:r>
            <w:r w:rsidR="00563661" w:rsidRPr="00F049F6">
              <w:rPr>
                <w:rFonts w:ascii="Verdana" w:hAnsi="Verdana"/>
                <w:b/>
                <w:color w:val="4F81BD" w:themeColor="accent1"/>
              </w:rPr>
              <w:t>G</w:t>
            </w:r>
            <w:r w:rsidRPr="00F049F6">
              <w:rPr>
                <w:rFonts w:ascii="Verdana" w:hAnsi="Verdana"/>
                <w:b/>
                <w:color w:val="4F81BD" w:themeColor="accent1"/>
              </w:rPr>
              <w:t>ap</w:t>
            </w:r>
            <w:r w:rsidR="00563661" w:rsidRPr="00F049F6">
              <w:rPr>
                <w:rFonts w:ascii="Verdana" w:hAnsi="Verdana"/>
                <w:b/>
                <w:color w:val="4F81BD" w:themeColor="accent1"/>
              </w:rPr>
              <w:t>s</w:t>
            </w:r>
          </w:p>
        </w:tc>
      </w:tr>
      <w:tr w:rsidR="00807E6A" w:rsidRPr="00A718E9" w14:paraId="5853206D" w14:textId="77777777" w:rsidTr="00B90818">
        <w:trPr>
          <w:trHeight w:val="301"/>
        </w:trPr>
        <w:tc>
          <w:tcPr>
            <w:tcW w:w="2430" w:type="dxa"/>
          </w:tcPr>
          <w:p w14:paraId="375F81B6" w14:textId="241704F1" w:rsidR="00807E6A" w:rsidRPr="00B2415A" w:rsidRDefault="00B90818" w:rsidP="00126A43">
            <w:pPr>
              <w:spacing w:before="74"/>
              <w:ind w:right="111"/>
              <w:rPr>
                <w:rFonts w:ascii="Verdana" w:hAnsi="Verdana"/>
              </w:rPr>
            </w:pPr>
            <w:r w:rsidRPr="00B2415A">
              <w:rPr>
                <w:rFonts w:ascii="Verdana" w:hAnsi="Verdana"/>
              </w:rPr>
              <w:lastRenderedPageBreak/>
              <w:t>Erath, Somervell, Parker and Palo Pinto Counties</w:t>
            </w:r>
          </w:p>
        </w:tc>
        <w:tc>
          <w:tcPr>
            <w:tcW w:w="4860" w:type="dxa"/>
          </w:tcPr>
          <w:p w14:paraId="65FFE427" w14:textId="3E0C1EE9" w:rsidR="00807E6A" w:rsidRPr="00B2415A" w:rsidRDefault="00B90818" w:rsidP="00126A43">
            <w:pPr>
              <w:pStyle w:val="ListParagraph"/>
              <w:numPr>
                <w:ilvl w:val="0"/>
                <w:numId w:val="6"/>
              </w:numPr>
              <w:spacing w:before="74"/>
              <w:ind w:left="267" w:right="111" w:hanging="223"/>
              <w:rPr>
                <w:rFonts w:ascii="Verdana" w:hAnsi="Verdana"/>
              </w:rPr>
            </w:pPr>
            <w:r w:rsidRPr="00B2415A">
              <w:rPr>
                <w:rFonts w:ascii="Verdana" w:hAnsi="Verdana"/>
              </w:rPr>
              <w:t>Dedicated MH deputies are needed in these counties.</w:t>
            </w:r>
          </w:p>
        </w:tc>
        <w:tc>
          <w:tcPr>
            <w:tcW w:w="5580" w:type="dxa"/>
          </w:tcPr>
          <w:p w14:paraId="24E09F7C" w14:textId="4608BBD7" w:rsidR="00807E6A" w:rsidRPr="00F049F6" w:rsidRDefault="00B90818" w:rsidP="00126A43">
            <w:pPr>
              <w:pStyle w:val="ListParagraph"/>
              <w:numPr>
                <w:ilvl w:val="0"/>
                <w:numId w:val="6"/>
              </w:numPr>
              <w:spacing w:before="74"/>
              <w:ind w:left="267" w:right="111" w:hanging="223"/>
              <w:rPr>
                <w:rFonts w:ascii="Verdana" w:hAnsi="Verdana"/>
              </w:rPr>
            </w:pPr>
            <w:r>
              <w:rPr>
                <w:rFonts w:ascii="Verdana" w:hAnsi="Verdana"/>
              </w:rPr>
              <w:t xml:space="preserve">Speak with the departments in each county and share the success of these positions with our other counties. </w:t>
            </w:r>
          </w:p>
        </w:tc>
      </w:tr>
      <w:tr w:rsidR="00807E6A" w:rsidRPr="00A718E9" w14:paraId="22CE590C" w14:textId="77777777" w:rsidTr="00B90818">
        <w:trPr>
          <w:trHeight w:val="301"/>
        </w:trPr>
        <w:tc>
          <w:tcPr>
            <w:tcW w:w="2430" w:type="dxa"/>
          </w:tcPr>
          <w:p w14:paraId="080FE146" w14:textId="77777777" w:rsidR="00807E6A" w:rsidRPr="00F049F6" w:rsidRDefault="00807E6A" w:rsidP="00126A43">
            <w:pPr>
              <w:spacing w:before="74"/>
              <w:ind w:right="111"/>
              <w:rPr>
                <w:rFonts w:ascii="Verdana" w:hAnsi="Verdana"/>
              </w:rPr>
            </w:pPr>
          </w:p>
        </w:tc>
        <w:tc>
          <w:tcPr>
            <w:tcW w:w="4860" w:type="dxa"/>
          </w:tcPr>
          <w:p w14:paraId="6441EE94" w14:textId="77777777" w:rsidR="00807E6A" w:rsidRPr="00F049F6" w:rsidRDefault="00807E6A" w:rsidP="00126A43">
            <w:pPr>
              <w:pStyle w:val="ListParagraph"/>
              <w:numPr>
                <w:ilvl w:val="0"/>
                <w:numId w:val="6"/>
              </w:numPr>
              <w:spacing w:before="74"/>
              <w:ind w:left="267" w:right="111" w:hanging="223"/>
              <w:rPr>
                <w:rFonts w:ascii="Verdana" w:hAnsi="Verdana"/>
              </w:rPr>
            </w:pPr>
          </w:p>
        </w:tc>
        <w:tc>
          <w:tcPr>
            <w:tcW w:w="5580" w:type="dxa"/>
          </w:tcPr>
          <w:p w14:paraId="506A8DCA" w14:textId="77777777" w:rsidR="00807E6A" w:rsidRPr="00F049F6" w:rsidRDefault="00807E6A" w:rsidP="00126A43">
            <w:pPr>
              <w:pStyle w:val="ListParagraph"/>
              <w:numPr>
                <w:ilvl w:val="0"/>
                <w:numId w:val="6"/>
              </w:numPr>
              <w:spacing w:before="74"/>
              <w:ind w:left="267" w:right="111" w:hanging="223"/>
              <w:rPr>
                <w:rFonts w:ascii="Verdana" w:hAnsi="Verdana"/>
              </w:rPr>
            </w:pPr>
          </w:p>
        </w:tc>
      </w:tr>
      <w:tr w:rsidR="00807E6A" w:rsidRPr="00A718E9" w14:paraId="54D2854A" w14:textId="77777777" w:rsidTr="00B90818">
        <w:trPr>
          <w:trHeight w:val="301"/>
        </w:trPr>
        <w:tc>
          <w:tcPr>
            <w:tcW w:w="2430" w:type="dxa"/>
          </w:tcPr>
          <w:p w14:paraId="613AF2F4" w14:textId="77777777" w:rsidR="00807E6A" w:rsidRPr="00F049F6" w:rsidRDefault="00807E6A" w:rsidP="00126A43">
            <w:pPr>
              <w:spacing w:before="74"/>
              <w:ind w:right="111"/>
              <w:rPr>
                <w:rFonts w:ascii="Verdana" w:hAnsi="Verdana"/>
              </w:rPr>
            </w:pPr>
          </w:p>
        </w:tc>
        <w:tc>
          <w:tcPr>
            <w:tcW w:w="4860" w:type="dxa"/>
          </w:tcPr>
          <w:p w14:paraId="2D87736D" w14:textId="77777777" w:rsidR="00807E6A" w:rsidRPr="00F049F6" w:rsidRDefault="00807E6A" w:rsidP="00126A43">
            <w:pPr>
              <w:pStyle w:val="ListParagraph"/>
              <w:numPr>
                <w:ilvl w:val="0"/>
                <w:numId w:val="6"/>
              </w:numPr>
              <w:spacing w:before="74"/>
              <w:ind w:left="267" w:right="111" w:hanging="223"/>
              <w:rPr>
                <w:rFonts w:ascii="Verdana" w:hAnsi="Verdana"/>
              </w:rPr>
            </w:pPr>
          </w:p>
        </w:tc>
        <w:tc>
          <w:tcPr>
            <w:tcW w:w="5580" w:type="dxa"/>
          </w:tcPr>
          <w:p w14:paraId="4063EEF2" w14:textId="77777777" w:rsidR="00807E6A" w:rsidRPr="00F049F6" w:rsidRDefault="00807E6A" w:rsidP="00126A43">
            <w:pPr>
              <w:pStyle w:val="ListParagraph"/>
              <w:numPr>
                <w:ilvl w:val="0"/>
                <w:numId w:val="6"/>
              </w:numPr>
              <w:spacing w:before="74"/>
              <w:ind w:left="267" w:right="111" w:hanging="223"/>
              <w:rPr>
                <w:rFonts w:ascii="Verdana" w:hAnsi="Verdana"/>
              </w:rPr>
            </w:pPr>
          </w:p>
        </w:tc>
      </w:tr>
      <w:tr w:rsidR="00142F69" w:rsidRPr="00A718E9" w14:paraId="0B0F380D" w14:textId="77777777" w:rsidTr="00B90818">
        <w:trPr>
          <w:trHeight w:val="301"/>
        </w:trPr>
        <w:tc>
          <w:tcPr>
            <w:tcW w:w="2430" w:type="dxa"/>
          </w:tcPr>
          <w:p w14:paraId="2B505DBF" w14:textId="77777777" w:rsidR="00142F69" w:rsidRPr="00F049F6" w:rsidRDefault="00142F69" w:rsidP="00126A43">
            <w:pPr>
              <w:spacing w:before="74"/>
              <w:ind w:right="111"/>
              <w:rPr>
                <w:rFonts w:ascii="Verdana" w:hAnsi="Verdana"/>
              </w:rPr>
            </w:pPr>
          </w:p>
        </w:tc>
        <w:tc>
          <w:tcPr>
            <w:tcW w:w="4860" w:type="dxa"/>
          </w:tcPr>
          <w:p w14:paraId="45293783" w14:textId="77777777" w:rsidR="00142F69" w:rsidRPr="00F049F6" w:rsidRDefault="00142F69" w:rsidP="00126A43">
            <w:pPr>
              <w:pStyle w:val="ListParagraph"/>
              <w:numPr>
                <w:ilvl w:val="0"/>
                <w:numId w:val="6"/>
              </w:numPr>
              <w:spacing w:before="74"/>
              <w:ind w:left="267" w:right="111" w:hanging="223"/>
              <w:rPr>
                <w:rFonts w:ascii="Verdana" w:hAnsi="Verdana"/>
              </w:rPr>
            </w:pPr>
          </w:p>
        </w:tc>
        <w:tc>
          <w:tcPr>
            <w:tcW w:w="5580" w:type="dxa"/>
          </w:tcPr>
          <w:p w14:paraId="59436F3C" w14:textId="77777777" w:rsidR="00142F69" w:rsidRPr="00F049F6" w:rsidRDefault="00142F69" w:rsidP="00126A43">
            <w:pPr>
              <w:pStyle w:val="ListParagraph"/>
              <w:numPr>
                <w:ilvl w:val="0"/>
                <w:numId w:val="6"/>
              </w:numPr>
              <w:spacing w:before="74"/>
              <w:ind w:left="267" w:right="111" w:hanging="223"/>
              <w:rPr>
                <w:rFonts w:ascii="Verdana" w:hAnsi="Verdana"/>
              </w:rPr>
            </w:pPr>
          </w:p>
        </w:tc>
      </w:tr>
      <w:tr w:rsidR="00142F69" w:rsidRPr="00A718E9" w14:paraId="523449D2" w14:textId="77777777" w:rsidTr="00B90818">
        <w:trPr>
          <w:trHeight w:val="301"/>
        </w:trPr>
        <w:tc>
          <w:tcPr>
            <w:tcW w:w="2430" w:type="dxa"/>
          </w:tcPr>
          <w:p w14:paraId="61E609BC" w14:textId="77777777" w:rsidR="00142F69" w:rsidRPr="00F049F6" w:rsidRDefault="00142F69" w:rsidP="00126A43">
            <w:pPr>
              <w:spacing w:before="74"/>
              <w:ind w:right="111"/>
              <w:rPr>
                <w:rFonts w:ascii="Verdana" w:hAnsi="Verdana"/>
              </w:rPr>
            </w:pPr>
          </w:p>
        </w:tc>
        <w:tc>
          <w:tcPr>
            <w:tcW w:w="4860" w:type="dxa"/>
          </w:tcPr>
          <w:p w14:paraId="51106848" w14:textId="77777777" w:rsidR="00142F69" w:rsidRPr="00F049F6" w:rsidRDefault="00142F69" w:rsidP="00126A43">
            <w:pPr>
              <w:pStyle w:val="ListParagraph"/>
              <w:numPr>
                <w:ilvl w:val="0"/>
                <w:numId w:val="6"/>
              </w:numPr>
              <w:spacing w:before="74"/>
              <w:ind w:left="267" w:right="111" w:hanging="223"/>
              <w:rPr>
                <w:rFonts w:ascii="Verdana" w:hAnsi="Verdana"/>
              </w:rPr>
            </w:pPr>
          </w:p>
        </w:tc>
        <w:tc>
          <w:tcPr>
            <w:tcW w:w="5580" w:type="dxa"/>
          </w:tcPr>
          <w:p w14:paraId="7D7D7D13" w14:textId="77777777" w:rsidR="00142F69" w:rsidRPr="00F049F6" w:rsidRDefault="00142F69" w:rsidP="00126A43">
            <w:pPr>
              <w:pStyle w:val="ListParagraph"/>
              <w:numPr>
                <w:ilvl w:val="0"/>
                <w:numId w:val="6"/>
              </w:numPr>
              <w:spacing w:before="74"/>
              <w:ind w:left="267" w:right="111" w:hanging="223"/>
              <w:rPr>
                <w:rFonts w:ascii="Verdana" w:hAnsi="Verdana"/>
              </w:rPr>
            </w:pPr>
          </w:p>
        </w:tc>
      </w:tr>
      <w:tr w:rsidR="00142F69" w:rsidRPr="00A718E9" w14:paraId="4DC66B27" w14:textId="77777777" w:rsidTr="00B90818">
        <w:trPr>
          <w:trHeight w:val="301"/>
        </w:trPr>
        <w:tc>
          <w:tcPr>
            <w:tcW w:w="2430" w:type="dxa"/>
          </w:tcPr>
          <w:p w14:paraId="3B00EA4F" w14:textId="77777777" w:rsidR="00142F69" w:rsidRPr="00F049F6" w:rsidRDefault="00142F69" w:rsidP="00126A43">
            <w:pPr>
              <w:spacing w:before="74"/>
              <w:ind w:right="111"/>
              <w:rPr>
                <w:rFonts w:ascii="Verdana" w:hAnsi="Verdana"/>
              </w:rPr>
            </w:pPr>
          </w:p>
        </w:tc>
        <w:tc>
          <w:tcPr>
            <w:tcW w:w="4860" w:type="dxa"/>
          </w:tcPr>
          <w:p w14:paraId="2D29BD8E" w14:textId="77777777" w:rsidR="00142F69" w:rsidRPr="00F049F6" w:rsidRDefault="00142F69" w:rsidP="00126A43">
            <w:pPr>
              <w:pStyle w:val="ListParagraph"/>
              <w:numPr>
                <w:ilvl w:val="0"/>
                <w:numId w:val="6"/>
              </w:numPr>
              <w:spacing w:before="74"/>
              <w:ind w:left="267" w:right="111" w:hanging="223"/>
              <w:rPr>
                <w:rFonts w:ascii="Verdana" w:hAnsi="Verdana"/>
              </w:rPr>
            </w:pPr>
          </w:p>
        </w:tc>
        <w:tc>
          <w:tcPr>
            <w:tcW w:w="5580" w:type="dxa"/>
          </w:tcPr>
          <w:p w14:paraId="3559B6CB" w14:textId="77777777" w:rsidR="00142F69" w:rsidRPr="00F049F6" w:rsidRDefault="00142F69" w:rsidP="00126A43">
            <w:pPr>
              <w:pStyle w:val="ListParagraph"/>
              <w:numPr>
                <w:ilvl w:val="0"/>
                <w:numId w:val="6"/>
              </w:numPr>
              <w:spacing w:before="74"/>
              <w:ind w:left="267" w:right="111" w:hanging="223"/>
              <w:rPr>
                <w:rFonts w:ascii="Verdana" w:hAnsi="Verdana"/>
              </w:rPr>
            </w:pPr>
          </w:p>
        </w:tc>
      </w:tr>
      <w:tr w:rsidR="00142F69" w:rsidRPr="00A718E9" w14:paraId="5C91EE6D" w14:textId="77777777" w:rsidTr="00B90818">
        <w:trPr>
          <w:trHeight w:val="301"/>
        </w:trPr>
        <w:tc>
          <w:tcPr>
            <w:tcW w:w="2430" w:type="dxa"/>
          </w:tcPr>
          <w:p w14:paraId="5009961A" w14:textId="77777777" w:rsidR="00142F69" w:rsidRPr="00F049F6" w:rsidRDefault="00142F69" w:rsidP="00126A43">
            <w:pPr>
              <w:spacing w:before="74"/>
              <w:ind w:right="111"/>
              <w:rPr>
                <w:rFonts w:ascii="Verdana" w:hAnsi="Verdana"/>
              </w:rPr>
            </w:pPr>
          </w:p>
        </w:tc>
        <w:tc>
          <w:tcPr>
            <w:tcW w:w="4860" w:type="dxa"/>
          </w:tcPr>
          <w:p w14:paraId="1AD0429B" w14:textId="77777777" w:rsidR="00142F69" w:rsidRPr="00F049F6" w:rsidRDefault="00142F69" w:rsidP="00126A43">
            <w:pPr>
              <w:pStyle w:val="ListParagraph"/>
              <w:numPr>
                <w:ilvl w:val="0"/>
                <w:numId w:val="6"/>
              </w:numPr>
              <w:spacing w:before="74"/>
              <w:ind w:left="267" w:right="111" w:hanging="223"/>
              <w:rPr>
                <w:rFonts w:ascii="Verdana" w:hAnsi="Verdana"/>
              </w:rPr>
            </w:pPr>
          </w:p>
        </w:tc>
        <w:tc>
          <w:tcPr>
            <w:tcW w:w="5580" w:type="dxa"/>
          </w:tcPr>
          <w:p w14:paraId="42980202" w14:textId="77777777" w:rsidR="00142F69" w:rsidRPr="00F049F6" w:rsidRDefault="00142F69" w:rsidP="00126A43">
            <w:pPr>
              <w:pStyle w:val="ListParagraph"/>
              <w:numPr>
                <w:ilvl w:val="0"/>
                <w:numId w:val="6"/>
              </w:numPr>
              <w:spacing w:before="74"/>
              <w:ind w:left="267" w:right="111" w:hanging="223"/>
              <w:rPr>
                <w:rFonts w:ascii="Verdana" w:hAnsi="Verdana"/>
              </w:rPr>
            </w:pPr>
          </w:p>
        </w:tc>
      </w:tr>
    </w:tbl>
    <w:p w14:paraId="6574B46C" w14:textId="77777777" w:rsidR="00EF553A" w:rsidRPr="00F049F6" w:rsidRDefault="00EF553A" w:rsidP="000062D1">
      <w:pPr>
        <w:pStyle w:val="Heading1"/>
        <w:ind w:right="180"/>
        <w:rPr>
          <w:rFonts w:ascii="Verdana" w:hAnsi="Verdana"/>
          <w:sz w:val="24"/>
          <w:szCs w:val="24"/>
        </w:rPr>
      </w:pPr>
    </w:p>
    <w:p w14:paraId="493A717E" w14:textId="77777777" w:rsidR="00E43333" w:rsidRPr="00F049F6" w:rsidRDefault="00702BE5" w:rsidP="000062D1">
      <w:pPr>
        <w:pStyle w:val="Heading1"/>
        <w:ind w:right="180"/>
        <w:rPr>
          <w:rFonts w:ascii="Verdana" w:hAnsi="Verdana"/>
          <w:sz w:val="24"/>
          <w:szCs w:val="24"/>
        </w:rPr>
      </w:pPr>
      <w:bookmarkStart w:id="28" w:name="_Toc23232237"/>
      <w:r w:rsidRPr="00F049F6">
        <w:rPr>
          <w:rFonts w:ascii="Verdana" w:hAnsi="Verdana"/>
          <w:sz w:val="24"/>
          <w:szCs w:val="24"/>
        </w:rPr>
        <w:t>Section</w:t>
      </w:r>
      <w:r w:rsidR="00E43333" w:rsidRPr="00F049F6">
        <w:rPr>
          <w:rFonts w:ascii="Verdana" w:hAnsi="Verdana"/>
          <w:sz w:val="24"/>
          <w:szCs w:val="24"/>
        </w:rPr>
        <w:t xml:space="preserve"> III: </w:t>
      </w:r>
      <w:r w:rsidR="00801EB4" w:rsidRPr="00F049F6">
        <w:rPr>
          <w:rFonts w:ascii="Verdana" w:hAnsi="Verdana"/>
          <w:sz w:val="24"/>
          <w:szCs w:val="24"/>
        </w:rPr>
        <w:t>Plans and Priorities</w:t>
      </w:r>
      <w:r w:rsidR="000A7BAB" w:rsidRPr="00F049F6">
        <w:rPr>
          <w:rFonts w:ascii="Verdana" w:hAnsi="Verdana"/>
          <w:sz w:val="24"/>
          <w:szCs w:val="24"/>
        </w:rPr>
        <w:t xml:space="preserve"> for System Development</w:t>
      </w:r>
      <w:bookmarkEnd w:id="28"/>
    </w:p>
    <w:p w14:paraId="6220DBF1" w14:textId="5BC17A89" w:rsidR="00E678C5" w:rsidRPr="00F049F6" w:rsidRDefault="0084614C" w:rsidP="000062D1">
      <w:pPr>
        <w:pStyle w:val="Heading2"/>
        <w:ind w:right="180"/>
        <w:rPr>
          <w:rFonts w:ascii="Verdana" w:hAnsi="Verdana"/>
          <w:sz w:val="24"/>
          <w:szCs w:val="24"/>
        </w:rPr>
      </w:pPr>
      <w:bookmarkStart w:id="29" w:name="_Toc23232238"/>
      <w:r w:rsidRPr="00F049F6">
        <w:rPr>
          <w:rFonts w:ascii="Verdana" w:hAnsi="Verdana"/>
          <w:sz w:val="24"/>
          <w:szCs w:val="24"/>
        </w:rPr>
        <w:t>III.A</w:t>
      </w:r>
      <w:r w:rsidR="00A434A5" w:rsidRPr="00F049F6">
        <w:rPr>
          <w:rFonts w:ascii="Verdana" w:hAnsi="Verdana"/>
          <w:sz w:val="24"/>
          <w:szCs w:val="24"/>
        </w:rPr>
        <w:tab/>
      </w:r>
      <w:r w:rsidR="004C23DE">
        <w:rPr>
          <w:rFonts w:ascii="Verdana" w:hAnsi="Verdana"/>
          <w:sz w:val="24"/>
          <w:szCs w:val="24"/>
        </w:rPr>
        <w:t xml:space="preserve"> </w:t>
      </w:r>
      <w:r w:rsidR="00D821E5" w:rsidRPr="00F049F6">
        <w:rPr>
          <w:rFonts w:ascii="Verdana" w:hAnsi="Verdana"/>
          <w:sz w:val="24"/>
          <w:szCs w:val="24"/>
        </w:rPr>
        <w:t>Jail Diversion</w:t>
      </w:r>
      <w:bookmarkEnd w:id="29"/>
    </w:p>
    <w:p w14:paraId="21A29F58" w14:textId="52DDDD51" w:rsidR="00D821E5" w:rsidRDefault="00E678C5" w:rsidP="000062D1">
      <w:pPr>
        <w:pStyle w:val="Heading2"/>
        <w:ind w:right="180"/>
        <w:rPr>
          <w:rFonts w:ascii="Verdana" w:hAnsi="Verdana"/>
          <w:b w:val="0"/>
          <w:sz w:val="24"/>
          <w:szCs w:val="24"/>
        </w:rPr>
      </w:pPr>
      <w:bookmarkStart w:id="30" w:name="_Toc22033144"/>
      <w:bookmarkStart w:id="31" w:name="_Toc23232239"/>
      <w:r w:rsidRPr="00F049F6">
        <w:rPr>
          <w:rFonts w:ascii="Verdana" w:hAnsi="Verdana"/>
          <w:b w:val="0"/>
          <w:sz w:val="24"/>
          <w:szCs w:val="24"/>
        </w:rPr>
        <w:t>The Sequential Intercept Model (SIM) inform</w:t>
      </w:r>
      <w:r w:rsidR="00563661" w:rsidRPr="00F049F6">
        <w:rPr>
          <w:rFonts w:ascii="Verdana" w:hAnsi="Verdana"/>
          <w:b w:val="0"/>
          <w:sz w:val="24"/>
          <w:szCs w:val="24"/>
        </w:rPr>
        <w:t>s</w:t>
      </w:r>
      <w:r w:rsidRPr="00F049F6">
        <w:rPr>
          <w:rFonts w:ascii="Verdana" w:hAnsi="Verdana"/>
          <w:b w:val="0"/>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0"/>
      <w:bookmarkEnd w:id="31"/>
    </w:p>
    <w:p w14:paraId="19D1D8E7" w14:textId="77777777" w:rsidR="00CB0E78" w:rsidRPr="00F049F6" w:rsidRDefault="00CB0E78" w:rsidP="00F049F6">
      <w:pPr>
        <w:rPr>
          <w:b/>
        </w:rPr>
      </w:pPr>
    </w:p>
    <w:p w14:paraId="76C7B0EE" w14:textId="497366D5" w:rsidR="003B486F" w:rsidRPr="00F049F6" w:rsidRDefault="00FE25E0" w:rsidP="003B486F">
      <w:pPr>
        <w:rPr>
          <w:rFonts w:ascii="Verdana" w:hAnsi="Verdana"/>
        </w:rPr>
      </w:pPr>
      <w:r w:rsidRPr="00F049F6">
        <w:rPr>
          <w:rFonts w:ascii="Verdana" w:hAnsi="Verdana"/>
        </w:rPr>
        <w:t>A</w:t>
      </w:r>
      <w:r w:rsidR="00CB0E78">
        <w:rPr>
          <w:rFonts w:ascii="Verdana" w:hAnsi="Verdana"/>
        </w:rPr>
        <w:t xml:space="preserve"> link to </w:t>
      </w:r>
      <w:r w:rsidR="004D506B">
        <w:rPr>
          <w:rFonts w:ascii="Verdana" w:hAnsi="Verdana"/>
        </w:rPr>
        <w:t>t</w:t>
      </w:r>
      <w:r w:rsidRPr="00F049F6">
        <w:rPr>
          <w:rFonts w:ascii="Verdana" w:hAnsi="Verdana"/>
        </w:rPr>
        <w:t xml:space="preserve">he </w:t>
      </w:r>
      <w:r w:rsidR="00621952">
        <w:rPr>
          <w:rFonts w:ascii="Verdana" w:hAnsi="Verdana"/>
        </w:rPr>
        <w:t>SIM</w:t>
      </w:r>
      <w:r w:rsidRPr="00F049F6">
        <w:rPr>
          <w:rFonts w:ascii="Verdana" w:hAnsi="Verdana"/>
        </w:rPr>
        <w:t xml:space="preserve"> can be accessed here:</w:t>
      </w:r>
    </w:p>
    <w:p w14:paraId="0DF01E55" w14:textId="298515B4" w:rsidR="00E678C5" w:rsidRPr="00F049F6" w:rsidRDefault="00B82685" w:rsidP="00F049F6">
      <w:pPr>
        <w:rPr>
          <w:rFonts w:ascii="Verdana" w:hAnsi="Verdana"/>
        </w:rPr>
      </w:pPr>
      <w:hyperlink r:id="rId16" w:history="1">
        <w:r w:rsidR="00E678C5" w:rsidRPr="00F049F6">
          <w:rPr>
            <w:rStyle w:val="Hyperlink"/>
            <w:rFonts w:ascii="Verdana" w:hAnsi="Verdana"/>
          </w:rPr>
          <w:t>https://www.prainc.com/wp-content/uploads/2017/08/SIM-Brochure-Redesign0824.pdf</w:t>
        </w:r>
      </w:hyperlink>
    </w:p>
    <w:p w14:paraId="4FC84E1D" w14:textId="77777777" w:rsidR="00E678C5" w:rsidRPr="00F049F6" w:rsidRDefault="00E678C5" w:rsidP="000062D1">
      <w:pPr>
        <w:ind w:right="180"/>
        <w:rPr>
          <w:rFonts w:ascii="Verdana" w:hAnsi="Verdana"/>
        </w:rPr>
      </w:pPr>
    </w:p>
    <w:p w14:paraId="526980F5" w14:textId="7A835D0F" w:rsidR="00D821E5" w:rsidRPr="00F049F6" w:rsidRDefault="00383B81" w:rsidP="00F049F6">
      <w:pPr>
        <w:rPr>
          <w:rFonts w:ascii="Verdana" w:hAnsi="Verdana"/>
          <w:i/>
        </w:rPr>
      </w:pPr>
      <w:r w:rsidRPr="00F049F6">
        <w:rPr>
          <w:rFonts w:ascii="Verdana" w:hAnsi="Verdana"/>
        </w:rPr>
        <w:t>In the table</w:t>
      </w:r>
      <w:r w:rsidR="00563661" w:rsidRPr="00F049F6">
        <w:rPr>
          <w:rFonts w:ascii="Verdana" w:hAnsi="Verdana"/>
        </w:rPr>
        <w:t>s</w:t>
      </w:r>
      <w:r w:rsidRPr="00F049F6">
        <w:rPr>
          <w:rFonts w:ascii="Verdana" w:hAnsi="Verdana"/>
        </w:rPr>
        <w:t xml:space="preserve"> below, indicate</w:t>
      </w:r>
      <w:r w:rsidR="00D821E5" w:rsidRPr="00F049F6">
        <w:rPr>
          <w:rFonts w:ascii="Verdana" w:hAnsi="Verdana"/>
        </w:rPr>
        <w:t xml:space="preserve"> </w:t>
      </w:r>
      <w:r w:rsidR="00563661" w:rsidRPr="00F049F6">
        <w:rPr>
          <w:rFonts w:ascii="Verdana" w:hAnsi="Verdana"/>
        </w:rPr>
        <w:t>the</w:t>
      </w:r>
      <w:r w:rsidR="00D821E5" w:rsidRPr="00F049F6">
        <w:rPr>
          <w:rFonts w:ascii="Verdana" w:hAnsi="Verdana"/>
        </w:rPr>
        <w:t xml:space="preserve"> strategies use</w:t>
      </w:r>
      <w:r w:rsidR="00563661" w:rsidRPr="00F049F6">
        <w:rPr>
          <w:rFonts w:ascii="Verdana" w:hAnsi="Verdana"/>
        </w:rPr>
        <w:t>d in each intercept</w:t>
      </w:r>
      <w:r w:rsidR="00D821E5" w:rsidRPr="00F049F6">
        <w:rPr>
          <w:rFonts w:ascii="Verdana" w:hAnsi="Verdana"/>
        </w:rPr>
        <w:t xml:space="preserve"> to divert individuals from the criminal justice system</w:t>
      </w:r>
      <w:r w:rsidR="009F13A8">
        <w:rPr>
          <w:rFonts w:ascii="Verdana" w:hAnsi="Verdana"/>
        </w:rPr>
        <w:t xml:space="preserve"> and indicat</w:t>
      </w:r>
      <w:r w:rsidR="00A33052">
        <w:rPr>
          <w:rFonts w:ascii="Verdana" w:hAnsi="Verdana"/>
        </w:rPr>
        <w:t>e the counties in the service area where the strategies are applicable</w:t>
      </w:r>
      <w:r w:rsidR="00D821E5" w:rsidRPr="00F049F6">
        <w:rPr>
          <w:rFonts w:ascii="Verdana" w:hAnsi="Verdana"/>
        </w:rPr>
        <w:t>.</w:t>
      </w:r>
      <w:r w:rsidR="00E75DFA" w:rsidRPr="00F049F6">
        <w:rPr>
          <w:rFonts w:ascii="Verdana" w:hAnsi="Verdana"/>
        </w:rPr>
        <w:t xml:space="preserve"> List current activities and any plans for the next two years.  </w:t>
      </w:r>
    </w:p>
    <w:p w14:paraId="3485095A"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02"/>
        <w:gridCol w:w="3896"/>
        <w:gridCol w:w="4452"/>
      </w:tblGrid>
      <w:tr w:rsidR="00A33052" w:rsidRPr="00A718E9" w14:paraId="260F7439" w14:textId="77777777" w:rsidTr="00F049F6">
        <w:trPr>
          <w:trHeight w:val="998"/>
        </w:trPr>
        <w:tc>
          <w:tcPr>
            <w:tcW w:w="4602" w:type="dxa"/>
            <w:shd w:val="clear" w:color="auto" w:fill="DBE5F1" w:themeFill="accent1" w:themeFillTint="33"/>
          </w:tcPr>
          <w:p w14:paraId="6EC48D12" w14:textId="77777777" w:rsidR="00A33052" w:rsidRPr="00F049F6" w:rsidRDefault="00A33052" w:rsidP="009740E0">
            <w:pPr>
              <w:ind w:right="180"/>
              <w:rPr>
                <w:rFonts w:ascii="Verdana" w:hAnsi="Verdana"/>
                <w:b/>
              </w:rPr>
            </w:pPr>
            <w:r w:rsidRPr="00F049F6">
              <w:rPr>
                <w:rFonts w:ascii="Verdana" w:hAnsi="Verdana"/>
                <w:b/>
              </w:rPr>
              <w:lastRenderedPageBreak/>
              <w:t>Intercept 0: Community Services</w:t>
            </w:r>
          </w:p>
          <w:p w14:paraId="0564E168" w14:textId="77777777" w:rsidR="00A33052" w:rsidRPr="00F049F6" w:rsidRDefault="00A33052" w:rsidP="009740E0">
            <w:pPr>
              <w:ind w:right="180"/>
              <w:rPr>
                <w:rFonts w:ascii="Verdana" w:hAnsi="Verdana"/>
              </w:rPr>
            </w:pPr>
            <w:r w:rsidRPr="00F049F6">
              <w:rPr>
                <w:rFonts w:ascii="Verdana" w:hAnsi="Verdana"/>
              </w:rPr>
              <w:t>Current Programs and Initiatives:</w:t>
            </w:r>
          </w:p>
        </w:tc>
        <w:tc>
          <w:tcPr>
            <w:tcW w:w="3896" w:type="dxa"/>
            <w:shd w:val="clear" w:color="auto" w:fill="DBE5F1" w:themeFill="accent1" w:themeFillTint="33"/>
          </w:tcPr>
          <w:p w14:paraId="58CB2909" w14:textId="78153B44" w:rsidR="00A33052" w:rsidRPr="00A718E9" w:rsidRDefault="00A33052" w:rsidP="009740E0">
            <w:pPr>
              <w:ind w:right="180"/>
              <w:rPr>
                <w:rFonts w:ascii="Verdana" w:hAnsi="Verdana"/>
              </w:rPr>
            </w:pPr>
            <w:r>
              <w:rPr>
                <w:rFonts w:ascii="Verdana" w:hAnsi="Verdana"/>
              </w:rPr>
              <w:t>County(s)</w:t>
            </w:r>
          </w:p>
        </w:tc>
        <w:tc>
          <w:tcPr>
            <w:tcW w:w="4452" w:type="dxa"/>
            <w:shd w:val="clear" w:color="auto" w:fill="DBE5F1" w:themeFill="accent1" w:themeFillTint="33"/>
          </w:tcPr>
          <w:p w14:paraId="0A27FB9F" w14:textId="41724B9A" w:rsidR="00A33052" w:rsidRPr="00F049F6" w:rsidRDefault="00A33052" w:rsidP="009740E0">
            <w:pPr>
              <w:ind w:right="180"/>
              <w:rPr>
                <w:rFonts w:ascii="Verdana" w:hAnsi="Verdana"/>
              </w:rPr>
            </w:pPr>
          </w:p>
          <w:p w14:paraId="3AECB603" w14:textId="77777777" w:rsidR="00A33052" w:rsidRPr="00F049F6" w:rsidRDefault="00A33052" w:rsidP="00F049F6">
            <w:pPr>
              <w:ind w:right="180"/>
              <w:jc w:val="center"/>
              <w:rPr>
                <w:rFonts w:ascii="Verdana" w:hAnsi="Verdana"/>
              </w:rPr>
            </w:pPr>
            <w:r w:rsidRPr="00F049F6">
              <w:rPr>
                <w:rFonts w:ascii="Verdana" w:hAnsi="Verdana"/>
              </w:rPr>
              <w:t>Plans for upcoming two years:</w:t>
            </w:r>
          </w:p>
        </w:tc>
      </w:tr>
      <w:tr w:rsidR="00A33052" w:rsidRPr="00A718E9" w14:paraId="03251B65" w14:textId="77777777" w:rsidTr="00F049F6">
        <w:tc>
          <w:tcPr>
            <w:tcW w:w="4602" w:type="dxa"/>
          </w:tcPr>
          <w:p w14:paraId="39EA6E19" w14:textId="157A0424" w:rsidR="00A33052" w:rsidRPr="00F049F6" w:rsidRDefault="00B90818" w:rsidP="00F049F6">
            <w:pPr>
              <w:pStyle w:val="ListParagraph"/>
              <w:numPr>
                <w:ilvl w:val="0"/>
                <w:numId w:val="6"/>
              </w:numPr>
              <w:ind w:right="180"/>
              <w:rPr>
                <w:rFonts w:ascii="Verdana" w:hAnsi="Verdana"/>
              </w:rPr>
            </w:pPr>
            <w:bookmarkStart w:id="32" w:name="_Hlk21955315"/>
            <w:bookmarkStart w:id="33" w:name="_Hlk21954911"/>
            <w:r>
              <w:rPr>
                <w:rFonts w:ascii="Verdana" w:hAnsi="Verdana"/>
              </w:rPr>
              <w:t>24/7 Crisis Hotline</w:t>
            </w:r>
          </w:p>
        </w:tc>
        <w:tc>
          <w:tcPr>
            <w:tcW w:w="3896" w:type="dxa"/>
          </w:tcPr>
          <w:p w14:paraId="5AA16D28" w14:textId="4153C041" w:rsidR="00A33052" w:rsidRPr="00F049F6" w:rsidRDefault="00B90818"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52" w:type="dxa"/>
          </w:tcPr>
          <w:p w14:paraId="718E822E" w14:textId="14596616" w:rsidR="00A33052" w:rsidRPr="00F049F6" w:rsidRDefault="00B90818" w:rsidP="00F049F6">
            <w:pPr>
              <w:pStyle w:val="ListParagraph"/>
              <w:numPr>
                <w:ilvl w:val="0"/>
                <w:numId w:val="6"/>
              </w:numPr>
              <w:ind w:right="180"/>
              <w:rPr>
                <w:rFonts w:ascii="Verdana" w:hAnsi="Verdana"/>
              </w:rPr>
            </w:pPr>
            <w:r>
              <w:rPr>
                <w:rFonts w:ascii="Verdana" w:hAnsi="Verdana"/>
              </w:rPr>
              <w:t>Maintain this 24/7 crisis hotline</w:t>
            </w:r>
          </w:p>
        </w:tc>
      </w:tr>
      <w:bookmarkEnd w:id="32"/>
      <w:tr w:rsidR="00A33052" w:rsidRPr="00A718E9" w14:paraId="3DE903A5" w14:textId="77777777" w:rsidTr="00F049F6">
        <w:tc>
          <w:tcPr>
            <w:tcW w:w="4602" w:type="dxa"/>
          </w:tcPr>
          <w:p w14:paraId="4198AEC2" w14:textId="0258DA21" w:rsidR="00A33052" w:rsidRPr="00F049F6" w:rsidRDefault="00B90818" w:rsidP="00F049F6">
            <w:pPr>
              <w:pStyle w:val="ListParagraph"/>
              <w:numPr>
                <w:ilvl w:val="0"/>
                <w:numId w:val="6"/>
              </w:numPr>
              <w:ind w:right="180"/>
              <w:rPr>
                <w:rFonts w:ascii="Verdana" w:hAnsi="Verdana"/>
              </w:rPr>
            </w:pPr>
            <w:r>
              <w:rPr>
                <w:rFonts w:ascii="Verdana" w:hAnsi="Verdana"/>
              </w:rPr>
              <w:t xml:space="preserve">24/7 MCOT </w:t>
            </w:r>
          </w:p>
        </w:tc>
        <w:tc>
          <w:tcPr>
            <w:tcW w:w="3896" w:type="dxa"/>
          </w:tcPr>
          <w:p w14:paraId="676EAD58" w14:textId="1C4E257C" w:rsidR="00A33052" w:rsidRPr="00F049F6" w:rsidRDefault="00B90818"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52" w:type="dxa"/>
          </w:tcPr>
          <w:p w14:paraId="197523BF" w14:textId="6AF01004" w:rsidR="00A33052" w:rsidRPr="00F049F6" w:rsidRDefault="00B90818" w:rsidP="00F049F6">
            <w:pPr>
              <w:pStyle w:val="ListParagraph"/>
              <w:numPr>
                <w:ilvl w:val="0"/>
                <w:numId w:val="6"/>
              </w:numPr>
              <w:ind w:right="180"/>
              <w:rPr>
                <w:rFonts w:ascii="Verdana" w:hAnsi="Verdana"/>
              </w:rPr>
            </w:pPr>
            <w:r>
              <w:rPr>
                <w:rFonts w:ascii="Verdana" w:hAnsi="Verdana"/>
              </w:rPr>
              <w:t xml:space="preserve">Maintain a 24/7 MCOT </w:t>
            </w:r>
          </w:p>
        </w:tc>
      </w:tr>
      <w:tr w:rsidR="00A33052" w:rsidRPr="00A718E9" w14:paraId="06D81417" w14:textId="77777777" w:rsidTr="00F049F6">
        <w:tc>
          <w:tcPr>
            <w:tcW w:w="4602" w:type="dxa"/>
          </w:tcPr>
          <w:p w14:paraId="2F3D9FB1" w14:textId="77777777" w:rsidR="00A33052" w:rsidRPr="00F049F6" w:rsidRDefault="00A33052" w:rsidP="00F049F6">
            <w:pPr>
              <w:pStyle w:val="ListParagraph"/>
              <w:numPr>
                <w:ilvl w:val="0"/>
                <w:numId w:val="6"/>
              </w:numPr>
              <w:ind w:right="180"/>
              <w:rPr>
                <w:rFonts w:ascii="Verdana" w:hAnsi="Verdana"/>
              </w:rPr>
            </w:pPr>
          </w:p>
        </w:tc>
        <w:tc>
          <w:tcPr>
            <w:tcW w:w="3896" w:type="dxa"/>
          </w:tcPr>
          <w:p w14:paraId="52701006" w14:textId="77777777" w:rsidR="00A33052" w:rsidRPr="00F049F6" w:rsidRDefault="00A33052" w:rsidP="00F049F6">
            <w:pPr>
              <w:pStyle w:val="ListParagraph"/>
              <w:numPr>
                <w:ilvl w:val="0"/>
                <w:numId w:val="6"/>
              </w:numPr>
              <w:ind w:right="180"/>
              <w:rPr>
                <w:rFonts w:ascii="Verdana" w:hAnsi="Verdana"/>
              </w:rPr>
            </w:pPr>
          </w:p>
        </w:tc>
        <w:tc>
          <w:tcPr>
            <w:tcW w:w="4452" w:type="dxa"/>
          </w:tcPr>
          <w:p w14:paraId="6A241F77" w14:textId="1BFCF5D8" w:rsidR="00A33052" w:rsidRPr="00F049F6" w:rsidRDefault="00A33052" w:rsidP="00F049F6">
            <w:pPr>
              <w:pStyle w:val="ListParagraph"/>
              <w:numPr>
                <w:ilvl w:val="0"/>
                <w:numId w:val="6"/>
              </w:numPr>
              <w:ind w:right="180"/>
              <w:rPr>
                <w:rFonts w:ascii="Verdana" w:hAnsi="Verdana"/>
              </w:rPr>
            </w:pPr>
          </w:p>
        </w:tc>
      </w:tr>
      <w:tr w:rsidR="00A33052" w:rsidRPr="00A718E9" w14:paraId="63AF4201" w14:textId="77777777" w:rsidTr="00F049F6">
        <w:tc>
          <w:tcPr>
            <w:tcW w:w="4602" w:type="dxa"/>
          </w:tcPr>
          <w:p w14:paraId="2A877380" w14:textId="77777777" w:rsidR="00A33052" w:rsidRPr="00F049F6" w:rsidRDefault="00A33052" w:rsidP="00F049F6">
            <w:pPr>
              <w:pStyle w:val="ListParagraph"/>
              <w:numPr>
                <w:ilvl w:val="0"/>
                <w:numId w:val="6"/>
              </w:numPr>
              <w:ind w:right="180"/>
              <w:rPr>
                <w:rFonts w:ascii="Verdana" w:hAnsi="Verdana"/>
              </w:rPr>
            </w:pPr>
          </w:p>
        </w:tc>
        <w:tc>
          <w:tcPr>
            <w:tcW w:w="3896" w:type="dxa"/>
          </w:tcPr>
          <w:p w14:paraId="5DA3F525" w14:textId="77777777" w:rsidR="00A33052" w:rsidRPr="00F049F6" w:rsidRDefault="00A33052" w:rsidP="00F049F6">
            <w:pPr>
              <w:pStyle w:val="ListParagraph"/>
              <w:numPr>
                <w:ilvl w:val="0"/>
                <w:numId w:val="6"/>
              </w:numPr>
              <w:ind w:right="180"/>
              <w:rPr>
                <w:rFonts w:ascii="Verdana" w:hAnsi="Verdana"/>
              </w:rPr>
            </w:pPr>
          </w:p>
        </w:tc>
        <w:tc>
          <w:tcPr>
            <w:tcW w:w="4452" w:type="dxa"/>
          </w:tcPr>
          <w:p w14:paraId="2966B15F" w14:textId="302384A2" w:rsidR="00A33052" w:rsidRPr="00F049F6" w:rsidRDefault="00A33052" w:rsidP="00F049F6">
            <w:pPr>
              <w:pStyle w:val="ListParagraph"/>
              <w:numPr>
                <w:ilvl w:val="0"/>
                <w:numId w:val="6"/>
              </w:numPr>
              <w:ind w:right="180"/>
              <w:rPr>
                <w:rFonts w:ascii="Verdana" w:hAnsi="Verdana"/>
              </w:rPr>
            </w:pPr>
          </w:p>
        </w:tc>
      </w:tr>
      <w:tr w:rsidR="00A33052" w:rsidRPr="00A718E9" w14:paraId="2DBF1221" w14:textId="77777777" w:rsidTr="00F049F6">
        <w:tc>
          <w:tcPr>
            <w:tcW w:w="4602" w:type="dxa"/>
          </w:tcPr>
          <w:p w14:paraId="55841EEB" w14:textId="77777777" w:rsidR="00A33052" w:rsidRPr="00F049F6" w:rsidRDefault="00A33052" w:rsidP="00F049F6">
            <w:pPr>
              <w:pStyle w:val="ListParagraph"/>
              <w:numPr>
                <w:ilvl w:val="0"/>
                <w:numId w:val="6"/>
              </w:numPr>
              <w:ind w:right="180"/>
              <w:rPr>
                <w:rFonts w:ascii="Verdana" w:hAnsi="Verdana"/>
              </w:rPr>
            </w:pPr>
          </w:p>
        </w:tc>
        <w:tc>
          <w:tcPr>
            <w:tcW w:w="3896" w:type="dxa"/>
          </w:tcPr>
          <w:p w14:paraId="0A3254E2" w14:textId="77777777" w:rsidR="00A33052" w:rsidRPr="00F049F6" w:rsidRDefault="00A33052" w:rsidP="00F049F6">
            <w:pPr>
              <w:pStyle w:val="ListParagraph"/>
              <w:numPr>
                <w:ilvl w:val="0"/>
                <w:numId w:val="6"/>
              </w:numPr>
              <w:ind w:right="180"/>
              <w:rPr>
                <w:rFonts w:ascii="Verdana" w:hAnsi="Verdana"/>
              </w:rPr>
            </w:pPr>
          </w:p>
        </w:tc>
        <w:tc>
          <w:tcPr>
            <w:tcW w:w="4452" w:type="dxa"/>
          </w:tcPr>
          <w:p w14:paraId="48A2EF31" w14:textId="7600726A" w:rsidR="00A33052" w:rsidRPr="00F049F6" w:rsidRDefault="00A33052" w:rsidP="00F049F6">
            <w:pPr>
              <w:pStyle w:val="ListParagraph"/>
              <w:numPr>
                <w:ilvl w:val="0"/>
                <w:numId w:val="6"/>
              </w:numPr>
              <w:ind w:right="180"/>
              <w:rPr>
                <w:rFonts w:ascii="Verdana" w:hAnsi="Verdana"/>
              </w:rPr>
            </w:pPr>
          </w:p>
        </w:tc>
      </w:tr>
      <w:tr w:rsidR="00A33052" w:rsidRPr="00A718E9" w14:paraId="4B5CD74D" w14:textId="77777777" w:rsidTr="00F049F6">
        <w:tc>
          <w:tcPr>
            <w:tcW w:w="4602" w:type="dxa"/>
          </w:tcPr>
          <w:p w14:paraId="162741F9" w14:textId="77777777" w:rsidR="00A33052" w:rsidRPr="00F049F6" w:rsidRDefault="00A33052" w:rsidP="00F049F6">
            <w:pPr>
              <w:pStyle w:val="ListParagraph"/>
              <w:numPr>
                <w:ilvl w:val="0"/>
                <w:numId w:val="6"/>
              </w:numPr>
              <w:ind w:right="180"/>
              <w:rPr>
                <w:rFonts w:ascii="Verdana" w:hAnsi="Verdana"/>
              </w:rPr>
            </w:pPr>
          </w:p>
        </w:tc>
        <w:tc>
          <w:tcPr>
            <w:tcW w:w="3896" w:type="dxa"/>
          </w:tcPr>
          <w:p w14:paraId="37BA3BDB" w14:textId="77777777" w:rsidR="00A33052" w:rsidRPr="00F049F6" w:rsidRDefault="00A33052" w:rsidP="00F049F6">
            <w:pPr>
              <w:pStyle w:val="ListParagraph"/>
              <w:numPr>
                <w:ilvl w:val="0"/>
                <w:numId w:val="6"/>
              </w:numPr>
              <w:ind w:right="180"/>
              <w:rPr>
                <w:rFonts w:ascii="Verdana" w:hAnsi="Verdana"/>
              </w:rPr>
            </w:pPr>
          </w:p>
        </w:tc>
        <w:tc>
          <w:tcPr>
            <w:tcW w:w="4452" w:type="dxa"/>
          </w:tcPr>
          <w:p w14:paraId="7B1AB9F5" w14:textId="47EF05B1" w:rsidR="00A33052" w:rsidRPr="00F049F6" w:rsidRDefault="00A33052" w:rsidP="00F049F6">
            <w:pPr>
              <w:pStyle w:val="ListParagraph"/>
              <w:numPr>
                <w:ilvl w:val="0"/>
                <w:numId w:val="6"/>
              </w:numPr>
              <w:ind w:right="180"/>
              <w:rPr>
                <w:rFonts w:ascii="Verdana" w:hAnsi="Verdana"/>
              </w:rPr>
            </w:pPr>
          </w:p>
        </w:tc>
      </w:tr>
      <w:tr w:rsidR="004B7F8E" w:rsidRPr="00A718E9" w14:paraId="7B0AD80F" w14:textId="77777777" w:rsidTr="00F049F6">
        <w:tc>
          <w:tcPr>
            <w:tcW w:w="4602" w:type="dxa"/>
          </w:tcPr>
          <w:p w14:paraId="43BC8302" w14:textId="77777777" w:rsidR="004B7F8E" w:rsidRPr="00F049F6" w:rsidRDefault="004B7F8E" w:rsidP="00F049F6">
            <w:pPr>
              <w:pStyle w:val="ListParagraph"/>
              <w:numPr>
                <w:ilvl w:val="0"/>
                <w:numId w:val="6"/>
              </w:numPr>
              <w:ind w:right="180"/>
              <w:rPr>
                <w:rFonts w:ascii="Verdana" w:hAnsi="Verdana"/>
              </w:rPr>
            </w:pPr>
          </w:p>
        </w:tc>
        <w:tc>
          <w:tcPr>
            <w:tcW w:w="3896" w:type="dxa"/>
          </w:tcPr>
          <w:p w14:paraId="047DDC82" w14:textId="77777777" w:rsidR="004B7F8E" w:rsidRPr="00F049F6" w:rsidRDefault="004B7F8E" w:rsidP="00F049F6">
            <w:pPr>
              <w:pStyle w:val="ListParagraph"/>
              <w:numPr>
                <w:ilvl w:val="0"/>
                <w:numId w:val="6"/>
              </w:numPr>
              <w:ind w:right="180"/>
              <w:rPr>
                <w:rFonts w:ascii="Verdana" w:hAnsi="Verdana"/>
              </w:rPr>
            </w:pPr>
          </w:p>
        </w:tc>
        <w:tc>
          <w:tcPr>
            <w:tcW w:w="4452" w:type="dxa"/>
          </w:tcPr>
          <w:p w14:paraId="31FABBFE" w14:textId="7E971141" w:rsidR="004B7F8E" w:rsidRPr="00F049F6" w:rsidRDefault="004B7F8E" w:rsidP="00F049F6">
            <w:pPr>
              <w:pStyle w:val="ListParagraph"/>
              <w:numPr>
                <w:ilvl w:val="0"/>
                <w:numId w:val="6"/>
              </w:numPr>
              <w:ind w:right="180"/>
              <w:rPr>
                <w:rFonts w:ascii="Verdana" w:hAnsi="Verdana"/>
              </w:rPr>
            </w:pPr>
          </w:p>
        </w:tc>
      </w:tr>
      <w:bookmarkEnd w:id="33"/>
    </w:tbl>
    <w:p w14:paraId="6A0FC104"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54"/>
        <w:gridCol w:w="3867"/>
        <w:gridCol w:w="4429"/>
      </w:tblGrid>
      <w:tr w:rsidR="00A33052" w:rsidRPr="00A718E9" w14:paraId="09C51DDA" w14:textId="77777777" w:rsidTr="00F049F6">
        <w:trPr>
          <w:trHeight w:val="413"/>
        </w:trPr>
        <w:tc>
          <w:tcPr>
            <w:tcW w:w="4654" w:type="dxa"/>
            <w:shd w:val="clear" w:color="auto" w:fill="DBE5F1" w:themeFill="accent1" w:themeFillTint="33"/>
          </w:tcPr>
          <w:p w14:paraId="796CA32C" w14:textId="77777777" w:rsidR="00A33052" w:rsidRPr="00F049F6" w:rsidRDefault="00A33052" w:rsidP="00825437">
            <w:pPr>
              <w:ind w:right="180"/>
              <w:rPr>
                <w:rFonts w:ascii="Verdana" w:hAnsi="Verdana"/>
                <w:b/>
              </w:rPr>
            </w:pPr>
            <w:r w:rsidRPr="00F049F6">
              <w:rPr>
                <w:rFonts w:ascii="Verdana" w:hAnsi="Verdana"/>
                <w:b/>
              </w:rPr>
              <w:t>Intercept 1:  Law Enforcement</w:t>
            </w:r>
          </w:p>
          <w:p w14:paraId="57BCBE5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67" w:type="dxa"/>
            <w:shd w:val="clear" w:color="auto" w:fill="DBE5F1" w:themeFill="accent1" w:themeFillTint="33"/>
          </w:tcPr>
          <w:p w14:paraId="1A597251" w14:textId="5985BEF3" w:rsidR="00A33052" w:rsidRPr="00A718E9" w:rsidRDefault="00A33052" w:rsidP="00825437">
            <w:pPr>
              <w:ind w:right="180"/>
              <w:rPr>
                <w:rFonts w:ascii="Verdana" w:hAnsi="Verdana"/>
              </w:rPr>
            </w:pPr>
            <w:r>
              <w:rPr>
                <w:rFonts w:ascii="Verdana" w:hAnsi="Verdana"/>
              </w:rPr>
              <w:t>County(s)</w:t>
            </w:r>
          </w:p>
        </w:tc>
        <w:tc>
          <w:tcPr>
            <w:tcW w:w="4429" w:type="dxa"/>
            <w:shd w:val="clear" w:color="auto" w:fill="DBE5F1" w:themeFill="accent1" w:themeFillTint="33"/>
          </w:tcPr>
          <w:p w14:paraId="7EDE735B" w14:textId="33B74EDE" w:rsidR="00A33052" w:rsidRPr="00F049F6" w:rsidRDefault="00A33052" w:rsidP="00825437">
            <w:pPr>
              <w:ind w:right="180"/>
              <w:rPr>
                <w:rFonts w:ascii="Verdana" w:hAnsi="Verdana"/>
              </w:rPr>
            </w:pPr>
          </w:p>
          <w:p w14:paraId="36FC57E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33052" w:rsidRPr="00A718E9" w14:paraId="73B28765" w14:textId="77777777" w:rsidTr="00F049F6">
        <w:tc>
          <w:tcPr>
            <w:tcW w:w="4654" w:type="dxa"/>
          </w:tcPr>
          <w:p w14:paraId="6A16DB02" w14:textId="4E38F23A" w:rsidR="00A33052" w:rsidRPr="00F049F6" w:rsidRDefault="00B90818" w:rsidP="00F049F6">
            <w:pPr>
              <w:pStyle w:val="ListParagraph"/>
              <w:numPr>
                <w:ilvl w:val="0"/>
                <w:numId w:val="6"/>
              </w:numPr>
              <w:ind w:right="180"/>
              <w:rPr>
                <w:rFonts w:ascii="Verdana" w:hAnsi="Verdana"/>
              </w:rPr>
            </w:pPr>
            <w:r>
              <w:rPr>
                <w:rFonts w:ascii="Verdana" w:hAnsi="Verdana"/>
              </w:rPr>
              <w:t xml:space="preserve">Crisis staff currently respond on scene with law enforcement </w:t>
            </w:r>
          </w:p>
        </w:tc>
        <w:tc>
          <w:tcPr>
            <w:tcW w:w="3867" w:type="dxa"/>
          </w:tcPr>
          <w:p w14:paraId="6D5A4D30" w14:textId="095943D7" w:rsidR="00A33052" w:rsidRPr="00F049F6" w:rsidRDefault="00B90818"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29" w:type="dxa"/>
          </w:tcPr>
          <w:p w14:paraId="09DCB904" w14:textId="2C2DEB5B" w:rsidR="00A33052" w:rsidRPr="00B90818" w:rsidRDefault="00B90818" w:rsidP="00F049F6">
            <w:pPr>
              <w:pStyle w:val="ListParagraph"/>
              <w:numPr>
                <w:ilvl w:val="0"/>
                <w:numId w:val="6"/>
              </w:numPr>
              <w:ind w:right="180"/>
              <w:rPr>
                <w:rFonts w:ascii="Verdana" w:hAnsi="Verdana"/>
              </w:rPr>
            </w:pPr>
            <w:r w:rsidRPr="00B90818">
              <w:rPr>
                <w:rFonts w:ascii="Verdana" w:hAnsi="Verdana"/>
              </w:rPr>
              <w:t>Continued planning, training and applications for additional resources.</w:t>
            </w:r>
          </w:p>
        </w:tc>
      </w:tr>
      <w:tr w:rsidR="00A33052" w:rsidRPr="00A718E9" w14:paraId="3E1B73EC" w14:textId="77777777" w:rsidTr="00F049F6">
        <w:tc>
          <w:tcPr>
            <w:tcW w:w="4654" w:type="dxa"/>
          </w:tcPr>
          <w:p w14:paraId="23012FB2" w14:textId="0F5FF9BF" w:rsidR="00A33052" w:rsidRPr="00F049F6" w:rsidRDefault="00B90818" w:rsidP="00F049F6">
            <w:pPr>
              <w:pStyle w:val="ListParagraph"/>
              <w:numPr>
                <w:ilvl w:val="0"/>
                <w:numId w:val="6"/>
              </w:numPr>
              <w:ind w:right="180"/>
              <w:rPr>
                <w:rFonts w:ascii="Verdana" w:hAnsi="Verdana"/>
              </w:rPr>
            </w:pPr>
            <w:r>
              <w:rPr>
                <w:rFonts w:ascii="Verdana" w:hAnsi="Verdana"/>
              </w:rPr>
              <w:t xml:space="preserve">Pecan Valley Centers provides TCOLE class </w:t>
            </w:r>
            <w:r w:rsidR="00ED3064">
              <w:rPr>
                <w:rFonts w:ascii="Verdana" w:hAnsi="Verdana"/>
              </w:rPr>
              <w:t>4001 Mental Health Peace Officer Training Quarterly and free of charge to law enforcement</w:t>
            </w:r>
          </w:p>
        </w:tc>
        <w:tc>
          <w:tcPr>
            <w:tcW w:w="3867" w:type="dxa"/>
          </w:tcPr>
          <w:p w14:paraId="67224E1F" w14:textId="1256A769" w:rsidR="00A33052" w:rsidRPr="00F049F6" w:rsidRDefault="00ED3064" w:rsidP="00F049F6">
            <w:pPr>
              <w:pStyle w:val="ListParagraph"/>
              <w:numPr>
                <w:ilvl w:val="0"/>
                <w:numId w:val="6"/>
              </w:numPr>
              <w:ind w:right="180"/>
              <w:rPr>
                <w:rFonts w:ascii="Verdana" w:hAnsi="Verdana"/>
              </w:rPr>
            </w:pPr>
            <w:r>
              <w:rPr>
                <w:rFonts w:ascii="Verdana" w:hAnsi="Verdana"/>
              </w:rPr>
              <w:t>Parker, Hood, Erath and Johnson</w:t>
            </w:r>
          </w:p>
        </w:tc>
        <w:tc>
          <w:tcPr>
            <w:tcW w:w="4429" w:type="dxa"/>
          </w:tcPr>
          <w:p w14:paraId="7F8F78D5" w14:textId="216131ED" w:rsidR="00A33052" w:rsidRPr="00ED3064"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26918EEA" w14:textId="77777777" w:rsidTr="00F049F6">
        <w:tc>
          <w:tcPr>
            <w:tcW w:w="4654" w:type="dxa"/>
          </w:tcPr>
          <w:p w14:paraId="3E3AF7FB" w14:textId="4CA7B7BE" w:rsidR="00A33052" w:rsidRPr="00F049F6" w:rsidRDefault="00ED3064" w:rsidP="00F049F6">
            <w:pPr>
              <w:pStyle w:val="ListParagraph"/>
              <w:numPr>
                <w:ilvl w:val="0"/>
                <w:numId w:val="6"/>
              </w:numPr>
              <w:ind w:right="180"/>
              <w:rPr>
                <w:rFonts w:ascii="Verdana" w:hAnsi="Verdana"/>
              </w:rPr>
            </w:pPr>
            <w:r>
              <w:rPr>
                <w:rFonts w:ascii="Verdana" w:hAnsi="Verdana"/>
              </w:rPr>
              <w:t xml:space="preserve">Pecan Valley Centers provides free training and orientation to services to probation, law enforcement, and jail personnel. </w:t>
            </w:r>
          </w:p>
        </w:tc>
        <w:tc>
          <w:tcPr>
            <w:tcW w:w="3867" w:type="dxa"/>
          </w:tcPr>
          <w:p w14:paraId="0B129DDE" w14:textId="3A87278C"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29" w:type="dxa"/>
          </w:tcPr>
          <w:p w14:paraId="77482A74" w14:textId="46002E38"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32F70138" w14:textId="77777777" w:rsidTr="00F049F6">
        <w:tc>
          <w:tcPr>
            <w:tcW w:w="4654" w:type="dxa"/>
          </w:tcPr>
          <w:p w14:paraId="39247AB4" w14:textId="649731A1" w:rsidR="00A33052" w:rsidRPr="00F049F6" w:rsidRDefault="00ED3064" w:rsidP="00F049F6">
            <w:pPr>
              <w:pStyle w:val="ListParagraph"/>
              <w:numPr>
                <w:ilvl w:val="0"/>
                <w:numId w:val="6"/>
              </w:numPr>
              <w:ind w:right="180"/>
              <w:rPr>
                <w:rFonts w:ascii="Verdana" w:hAnsi="Verdana"/>
              </w:rPr>
            </w:pPr>
            <w:proofErr w:type="gramStart"/>
            <w:r>
              <w:rPr>
                <w:rFonts w:ascii="Verdana" w:hAnsi="Verdana"/>
              </w:rPr>
              <w:lastRenderedPageBreak/>
              <w:t>24 hour</w:t>
            </w:r>
            <w:proofErr w:type="gramEnd"/>
            <w:r>
              <w:rPr>
                <w:rFonts w:ascii="Verdana" w:hAnsi="Verdana"/>
              </w:rPr>
              <w:t xml:space="preserve"> face to face follow up with all individuals who are not hospitalized. </w:t>
            </w:r>
          </w:p>
        </w:tc>
        <w:tc>
          <w:tcPr>
            <w:tcW w:w="3867" w:type="dxa"/>
          </w:tcPr>
          <w:p w14:paraId="61264E45" w14:textId="101746F1"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29" w:type="dxa"/>
          </w:tcPr>
          <w:p w14:paraId="4784211C" w14:textId="1757E407"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0E832B93" w14:textId="77777777" w:rsidTr="00F049F6">
        <w:tc>
          <w:tcPr>
            <w:tcW w:w="4654" w:type="dxa"/>
          </w:tcPr>
          <w:p w14:paraId="48F69736" w14:textId="7256F058" w:rsidR="00A33052" w:rsidRPr="00F049F6" w:rsidRDefault="00ED3064" w:rsidP="00F049F6">
            <w:pPr>
              <w:pStyle w:val="ListParagraph"/>
              <w:numPr>
                <w:ilvl w:val="0"/>
                <w:numId w:val="6"/>
              </w:numPr>
              <w:ind w:right="180"/>
              <w:rPr>
                <w:rFonts w:ascii="Verdana" w:hAnsi="Verdana"/>
              </w:rPr>
            </w:pPr>
            <w:r>
              <w:rPr>
                <w:rFonts w:ascii="Verdana" w:hAnsi="Verdana"/>
              </w:rPr>
              <w:br/>
              <w:t xml:space="preserve">Law Enforcement Liaison have regular meetings, assist and educate in all areas of law enforcement on mental health/suicide awareness </w:t>
            </w:r>
          </w:p>
        </w:tc>
        <w:tc>
          <w:tcPr>
            <w:tcW w:w="3867" w:type="dxa"/>
          </w:tcPr>
          <w:p w14:paraId="24626416" w14:textId="2D9DF3F3"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29" w:type="dxa"/>
          </w:tcPr>
          <w:p w14:paraId="3713D29A" w14:textId="154D4540"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6F664979" w14:textId="77777777" w:rsidTr="00F049F6">
        <w:tc>
          <w:tcPr>
            <w:tcW w:w="4654" w:type="dxa"/>
          </w:tcPr>
          <w:p w14:paraId="592B60C5" w14:textId="77777777" w:rsidR="00A33052" w:rsidRPr="00F049F6" w:rsidRDefault="00A33052" w:rsidP="00F049F6">
            <w:pPr>
              <w:pStyle w:val="ListParagraph"/>
              <w:numPr>
                <w:ilvl w:val="0"/>
                <w:numId w:val="6"/>
              </w:numPr>
              <w:ind w:right="180"/>
              <w:rPr>
                <w:rFonts w:ascii="Verdana" w:hAnsi="Verdana"/>
              </w:rPr>
            </w:pPr>
          </w:p>
        </w:tc>
        <w:tc>
          <w:tcPr>
            <w:tcW w:w="3867" w:type="dxa"/>
          </w:tcPr>
          <w:p w14:paraId="2169CDEE" w14:textId="77777777" w:rsidR="00A33052" w:rsidRPr="00F049F6" w:rsidRDefault="00A33052" w:rsidP="00F049F6">
            <w:pPr>
              <w:pStyle w:val="ListParagraph"/>
              <w:numPr>
                <w:ilvl w:val="0"/>
                <w:numId w:val="6"/>
              </w:numPr>
              <w:ind w:right="180"/>
              <w:rPr>
                <w:rFonts w:ascii="Verdana" w:hAnsi="Verdana"/>
              </w:rPr>
            </w:pPr>
          </w:p>
        </w:tc>
        <w:tc>
          <w:tcPr>
            <w:tcW w:w="4429" w:type="dxa"/>
          </w:tcPr>
          <w:p w14:paraId="702C5282" w14:textId="6DA65723" w:rsidR="00A33052" w:rsidRPr="00F049F6" w:rsidRDefault="00A33052" w:rsidP="00F049F6">
            <w:pPr>
              <w:pStyle w:val="ListParagraph"/>
              <w:numPr>
                <w:ilvl w:val="0"/>
                <w:numId w:val="6"/>
              </w:numPr>
              <w:ind w:right="180"/>
              <w:rPr>
                <w:rFonts w:ascii="Verdana" w:hAnsi="Verdana"/>
              </w:rPr>
            </w:pPr>
          </w:p>
        </w:tc>
      </w:tr>
      <w:tr w:rsidR="00A33052" w:rsidRPr="00A718E9" w14:paraId="6B76BB75" w14:textId="77777777" w:rsidTr="00F049F6">
        <w:tc>
          <w:tcPr>
            <w:tcW w:w="4654" w:type="dxa"/>
          </w:tcPr>
          <w:p w14:paraId="421D97B9" w14:textId="77777777" w:rsidR="00A33052" w:rsidRPr="00F049F6" w:rsidRDefault="00A33052" w:rsidP="00F049F6">
            <w:pPr>
              <w:pStyle w:val="ListParagraph"/>
              <w:numPr>
                <w:ilvl w:val="0"/>
                <w:numId w:val="6"/>
              </w:numPr>
              <w:ind w:right="180"/>
              <w:rPr>
                <w:rFonts w:ascii="Verdana" w:hAnsi="Verdana"/>
              </w:rPr>
            </w:pPr>
          </w:p>
        </w:tc>
        <w:tc>
          <w:tcPr>
            <w:tcW w:w="3867" w:type="dxa"/>
          </w:tcPr>
          <w:p w14:paraId="7928D6BF" w14:textId="77777777" w:rsidR="00A33052" w:rsidRPr="00F049F6" w:rsidRDefault="00A33052" w:rsidP="00F049F6">
            <w:pPr>
              <w:pStyle w:val="ListParagraph"/>
              <w:numPr>
                <w:ilvl w:val="0"/>
                <w:numId w:val="6"/>
              </w:numPr>
              <w:ind w:right="180"/>
              <w:rPr>
                <w:rFonts w:ascii="Verdana" w:hAnsi="Verdana"/>
              </w:rPr>
            </w:pPr>
          </w:p>
        </w:tc>
        <w:tc>
          <w:tcPr>
            <w:tcW w:w="4429" w:type="dxa"/>
          </w:tcPr>
          <w:p w14:paraId="04527C49" w14:textId="730DF2CF" w:rsidR="00A33052" w:rsidRPr="00F049F6" w:rsidRDefault="00A33052" w:rsidP="00F049F6">
            <w:pPr>
              <w:pStyle w:val="ListParagraph"/>
              <w:numPr>
                <w:ilvl w:val="0"/>
                <w:numId w:val="6"/>
              </w:numPr>
              <w:ind w:right="180"/>
              <w:rPr>
                <w:rFonts w:ascii="Verdana" w:hAnsi="Verdana"/>
              </w:rPr>
            </w:pPr>
          </w:p>
        </w:tc>
      </w:tr>
    </w:tbl>
    <w:p w14:paraId="45026786" w14:textId="77777777" w:rsidR="000D7A1B" w:rsidRPr="00F049F6" w:rsidRDefault="000D7A1B" w:rsidP="000062D1">
      <w:pPr>
        <w:ind w:right="180"/>
        <w:rPr>
          <w:rFonts w:ascii="Verdana" w:hAnsi="Verdana"/>
        </w:rPr>
      </w:pPr>
    </w:p>
    <w:tbl>
      <w:tblPr>
        <w:tblStyle w:val="TableGrid"/>
        <w:tblW w:w="0" w:type="auto"/>
        <w:tblLook w:val="04A0" w:firstRow="1" w:lastRow="0" w:firstColumn="1" w:lastColumn="0" w:noHBand="0" w:noVBand="1"/>
      </w:tblPr>
      <w:tblGrid>
        <w:gridCol w:w="4634"/>
        <w:gridCol w:w="3878"/>
        <w:gridCol w:w="4438"/>
      </w:tblGrid>
      <w:tr w:rsidR="00A33052" w:rsidRPr="00A718E9" w14:paraId="52EC1726" w14:textId="77777777" w:rsidTr="00F049F6">
        <w:trPr>
          <w:trHeight w:val="413"/>
        </w:trPr>
        <w:tc>
          <w:tcPr>
            <w:tcW w:w="4634" w:type="dxa"/>
            <w:shd w:val="clear" w:color="auto" w:fill="DBE5F1" w:themeFill="accent1" w:themeFillTint="33"/>
          </w:tcPr>
          <w:p w14:paraId="084A4870" w14:textId="77777777" w:rsidR="00A33052" w:rsidRPr="00F049F6" w:rsidRDefault="00A33052" w:rsidP="00825437">
            <w:pPr>
              <w:ind w:right="180"/>
              <w:rPr>
                <w:rFonts w:ascii="Verdana" w:hAnsi="Verdana"/>
                <w:b/>
              </w:rPr>
            </w:pPr>
            <w:r w:rsidRPr="00F049F6">
              <w:rPr>
                <w:rFonts w:ascii="Verdana" w:hAnsi="Verdana"/>
                <w:b/>
              </w:rPr>
              <w:t>Intercept 3: Jails/Courts</w:t>
            </w:r>
          </w:p>
          <w:p w14:paraId="24C9B27A"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78" w:type="dxa"/>
            <w:shd w:val="clear" w:color="auto" w:fill="DBE5F1" w:themeFill="accent1" w:themeFillTint="33"/>
          </w:tcPr>
          <w:p w14:paraId="57AE319D" w14:textId="3ABDA6EA" w:rsidR="00A33052" w:rsidRPr="00A718E9" w:rsidRDefault="00A33052" w:rsidP="00825437">
            <w:pPr>
              <w:ind w:right="180"/>
              <w:rPr>
                <w:rFonts w:ascii="Verdana" w:hAnsi="Verdana"/>
              </w:rPr>
            </w:pPr>
            <w:r>
              <w:rPr>
                <w:rFonts w:ascii="Verdana" w:hAnsi="Verdana"/>
              </w:rPr>
              <w:t>County(s)</w:t>
            </w:r>
          </w:p>
        </w:tc>
        <w:tc>
          <w:tcPr>
            <w:tcW w:w="4438" w:type="dxa"/>
            <w:shd w:val="clear" w:color="auto" w:fill="DBE5F1" w:themeFill="accent1" w:themeFillTint="33"/>
          </w:tcPr>
          <w:p w14:paraId="68D0B83A" w14:textId="5DF9EAB6" w:rsidR="00A33052" w:rsidRPr="00F049F6" w:rsidRDefault="00A33052" w:rsidP="00825437">
            <w:pPr>
              <w:ind w:right="180"/>
              <w:rPr>
                <w:rFonts w:ascii="Verdana" w:hAnsi="Verdana"/>
              </w:rPr>
            </w:pPr>
          </w:p>
          <w:p w14:paraId="2A3874F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33052" w:rsidRPr="00A718E9" w14:paraId="2F338DDA" w14:textId="77777777" w:rsidTr="00F049F6">
        <w:tc>
          <w:tcPr>
            <w:tcW w:w="4634" w:type="dxa"/>
          </w:tcPr>
          <w:p w14:paraId="4640EA77" w14:textId="65F8C358" w:rsidR="00A33052" w:rsidRPr="00F049F6" w:rsidRDefault="00ED3064" w:rsidP="00F049F6">
            <w:pPr>
              <w:pStyle w:val="ListParagraph"/>
              <w:numPr>
                <w:ilvl w:val="0"/>
                <w:numId w:val="6"/>
              </w:numPr>
              <w:ind w:right="180"/>
              <w:rPr>
                <w:rFonts w:ascii="Verdana" w:hAnsi="Verdana"/>
              </w:rPr>
            </w:pPr>
            <w:r>
              <w:rPr>
                <w:rFonts w:ascii="Verdana" w:hAnsi="Verdana"/>
              </w:rPr>
              <w:t>MH screenings at booking on all individuals arrested</w:t>
            </w:r>
          </w:p>
        </w:tc>
        <w:tc>
          <w:tcPr>
            <w:tcW w:w="3878" w:type="dxa"/>
          </w:tcPr>
          <w:p w14:paraId="62E68A62" w14:textId="47611A2A"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38" w:type="dxa"/>
          </w:tcPr>
          <w:p w14:paraId="436FB305" w14:textId="50665CD9"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2657FBFD" w14:textId="77777777" w:rsidTr="00F049F6">
        <w:tc>
          <w:tcPr>
            <w:tcW w:w="4634" w:type="dxa"/>
          </w:tcPr>
          <w:p w14:paraId="67D59F29" w14:textId="0E8320A7" w:rsidR="00A33052" w:rsidRPr="00F049F6" w:rsidRDefault="00ED3064" w:rsidP="00F049F6">
            <w:pPr>
              <w:pStyle w:val="ListParagraph"/>
              <w:numPr>
                <w:ilvl w:val="0"/>
                <w:numId w:val="6"/>
              </w:numPr>
              <w:ind w:right="180"/>
              <w:rPr>
                <w:rFonts w:ascii="Verdana" w:hAnsi="Verdana"/>
              </w:rPr>
            </w:pPr>
            <w:r>
              <w:rPr>
                <w:rFonts w:ascii="Verdana" w:hAnsi="Verdana"/>
              </w:rPr>
              <w:t xml:space="preserve">Notification when individual screens positive for mental health </w:t>
            </w:r>
          </w:p>
        </w:tc>
        <w:tc>
          <w:tcPr>
            <w:tcW w:w="3878" w:type="dxa"/>
          </w:tcPr>
          <w:p w14:paraId="5F976ED6" w14:textId="42D855CD"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38" w:type="dxa"/>
          </w:tcPr>
          <w:p w14:paraId="0947E63A" w14:textId="6FBE7E02"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6455D1E2" w14:textId="77777777" w:rsidTr="00F049F6">
        <w:tc>
          <w:tcPr>
            <w:tcW w:w="4634" w:type="dxa"/>
          </w:tcPr>
          <w:p w14:paraId="186AE63D" w14:textId="5F095AB2" w:rsidR="00A33052" w:rsidRPr="00F049F6" w:rsidRDefault="00ED3064" w:rsidP="00F049F6">
            <w:pPr>
              <w:pStyle w:val="ListParagraph"/>
              <w:numPr>
                <w:ilvl w:val="0"/>
                <w:numId w:val="6"/>
              </w:numPr>
              <w:ind w:right="180"/>
              <w:rPr>
                <w:rFonts w:ascii="Verdana" w:hAnsi="Verdana"/>
              </w:rPr>
            </w:pPr>
            <w:r>
              <w:rPr>
                <w:rFonts w:ascii="Verdana" w:hAnsi="Verdana"/>
              </w:rPr>
              <w:t xml:space="preserve">Assessment to determine immediate threat or risk of harm. </w:t>
            </w:r>
          </w:p>
        </w:tc>
        <w:tc>
          <w:tcPr>
            <w:tcW w:w="3878" w:type="dxa"/>
          </w:tcPr>
          <w:p w14:paraId="13A54975" w14:textId="6936C0B9" w:rsidR="00A33052" w:rsidRPr="00F049F6" w:rsidRDefault="00ED3064"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438" w:type="dxa"/>
          </w:tcPr>
          <w:p w14:paraId="580F7705" w14:textId="2C2C8028"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066E0B62" w14:textId="77777777" w:rsidTr="00F049F6">
        <w:tc>
          <w:tcPr>
            <w:tcW w:w="4634" w:type="dxa"/>
          </w:tcPr>
          <w:p w14:paraId="3F5C5DF9" w14:textId="1A8A94BA" w:rsidR="00ED3064" w:rsidRPr="00ED3064" w:rsidRDefault="00ED3064" w:rsidP="00ED3064">
            <w:pPr>
              <w:pStyle w:val="ListParagraph"/>
              <w:numPr>
                <w:ilvl w:val="0"/>
                <w:numId w:val="6"/>
              </w:numPr>
              <w:rPr>
                <w:rFonts w:ascii="Verdana" w:hAnsi="Verdana"/>
              </w:rPr>
            </w:pPr>
            <w:r w:rsidRPr="00ED3064">
              <w:rPr>
                <w:rFonts w:ascii="Verdana" w:hAnsi="Verdana"/>
              </w:rPr>
              <w:t>Interlocal agreement for LMHA to provide services while individual is incarcerated (Initial psychiatric, Evaluation, Doctor to Doctor, Initial Diagnostic Evaluation, MH Individual Counseling)</w:t>
            </w:r>
          </w:p>
          <w:p w14:paraId="4B61A77D" w14:textId="558DEFEC" w:rsidR="00A33052" w:rsidRPr="00ED3064" w:rsidRDefault="00A33052" w:rsidP="00ED3064">
            <w:pPr>
              <w:ind w:right="180"/>
              <w:rPr>
                <w:rFonts w:ascii="Verdana" w:hAnsi="Verdana"/>
              </w:rPr>
            </w:pPr>
          </w:p>
        </w:tc>
        <w:tc>
          <w:tcPr>
            <w:tcW w:w="3878" w:type="dxa"/>
          </w:tcPr>
          <w:p w14:paraId="5C397340" w14:textId="5AD5A174" w:rsidR="00A33052" w:rsidRPr="00F049F6" w:rsidRDefault="00ED3064" w:rsidP="00F049F6">
            <w:pPr>
              <w:pStyle w:val="ListParagraph"/>
              <w:numPr>
                <w:ilvl w:val="0"/>
                <w:numId w:val="6"/>
              </w:numPr>
              <w:ind w:right="180"/>
              <w:rPr>
                <w:rFonts w:ascii="Verdana" w:hAnsi="Verdana"/>
              </w:rPr>
            </w:pPr>
            <w:r>
              <w:rPr>
                <w:rFonts w:ascii="Verdana" w:hAnsi="Verdana"/>
              </w:rPr>
              <w:t>Hood, Palo Pinto and Somervell</w:t>
            </w:r>
          </w:p>
        </w:tc>
        <w:tc>
          <w:tcPr>
            <w:tcW w:w="4438" w:type="dxa"/>
          </w:tcPr>
          <w:p w14:paraId="7C633ED2" w14:textId="27EF9D8D" w:rsidR="00A33052" w:rsidRPr="00F049F6" w:rsidRDefault="00ED3064"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348BF0D4" w14:textId="77777777" w:rsidTr="00F049F6">
        <w:tc>
          <w:tcPr>
            <w:tcW w:w="4634" w:type="dxa"/>
          </w:tcPr>
          <w:p w14:paraId="46B76347" w14:textId="4625A387" w:rsidR="00A33052" w:rsidRPr="00F049F6" w:rsidRDefault="00F215C7" w:rsidP="00F049F6">
            <w:pPr>
              <w:pStyle w:val="ListParagraph"/>
              <w:numPr>
                <w:ilvl w:val="0"/>
                <w:numId w:val="6"/>
              </w:numPr>
              <w:ind w:right="180"/>
              <w:rPr>
                <w:rFonts w:ascii="Verdana" w:hAnsi="Verdana"/>
              </w:rPr>
            </w:pPr>
            <w:r>
              <w:rPr>
                <w:rFonts w:ascii="Verdana" w:hAnsi="Verdana"/>
              </w:rPr>
              <w:lastRenderedPageBreak/>
              <w:t>Providing services to individuals released from jail or hospital on outpatient commitment</w:t>
            </w:r>
          </w:p>
        </w:tc>
        <w:tc>
          <w:tcPr>
            <w:tcW w:w="3878" w:type="dxa"/>
          </w:tcPr>
          <w:p w14:paraId="6AAE719B" w14:textId="0378296A" w:rsidR="00A33052" w:rsidRPr="00F049F6" w:rsidRDefault="00F215C7" w:rsidP="00F049F6">
            <w:pPr>
              <w:pStyle w:val="ListParagraph"/>
              <w:numPr>
                <w:ilvl w:val="0"/>
                <w:numId w:val="6"/>
              </w:numPr>
              <w:ind w:right="180"/>
              <w:rPr>
                <w:rFonts w:ascii="Verdana" w:hAnsi="Verdana"/>
              </w:rPr>
            </w:pPr>
            <w:r>
              <w:rPr>
                <w:rFonts w:ascii="Verdana" w:hAnsi="Verdana"/>
              </w:rPr>
              <w:t>Johnson</w:t>
            </w:r>
          </w:p>
        </w:tc>
        <w:tc>
          <w:tcPr>
            <w:tcW w:w="4438" w:type="dxa"/>
          </w:tcPr>
          <w:p w14:paraId="046868DF" w14:textId="3ACE3605" w:rsidR="00A33052" w:rsidRPr="00F049F6" w:rsidRDefault="00F215C7" w:rsidP="00F049F6">
            <w:pPr>
              <w:pStyle w:val="ListParagraph"/>
              <w:numPr>
                <w:ilvl w:val="0"/>
                <w:numId w:val="6"/>
              </w:numPr>
              <w:ind w:right="180"/>
              <w:rPr>
                <w:rFonts w:ascii="Verdana" w:hAnsi="Verdana"/>
              </w:rPr>
            </w:pPr>
            <w:r w:rsidRPr="00ED3064">
              <w:rPr>
                <w:rFonts w:ascii="Verdana" w:hAnsi="Verdana"/>
              </w:rPr>
              <w:t>Continued planning, training and applications for additional resources.</w:t>
            </w:r>
          </w:p>
        </w:tc>
      </w:tr>
      <w:tr w:rsidR="00A33052" w:rsidRPr="00A718E9" w14:paraId="4524A019" w14:textId="77777777" w:rsidTr="00F049F6">
        <w:tc>
          <w:tcPr>
            <w:tcW w:w="4634" w:type="dxa"/>
          </w:tcPr>
          <w:p w14:paraId="77A2C93B" w14:textId="77777777" w:rsidR="00A33052" w:rsidRPr="00F049F6" w:rsidRDefault="00A33052" w:rsidP="00F049F6">
            <w:pPr>
              <w:pStyle w:val="ListParagraph"/>
              <w:numPr>
                <w:ilvl w:val="0"/>
                <w:numId w:val="6"/>
              </w:numPr>
              <w:ind w:right="180"/>
              <w:rPr>
                <w:rFonts w:ascii="Verdana" w:hAnsi="Verdana"/>
              </w:rPr>
            </w:pPr>
          </w:p>
        </w:tc>
        <w:tc>
          <w:tcPr>
            <w:tcW w:w="3878" w:type="dxa"/>
          </w:tcPr>
          <w:p w14:paraId="31DF0E8F" w14:textId="77777777" w:rsidR="00A33052" w:rsidRPr="00F049F6" w:rsidRDefault="00A33052" w:rsidP="00F049F6">
            <w:pPr>
              <w:pStyle w:val="ListParagraph"/>
              <w:numPr>
                <w:ilvl w:val="0"/>
                <w:numId w:val="6"/>
              </w:numPr>
              <w:ind w:right="180"/>
              <w:rPr>
                <w:rFonts w:ascii="Verdana" w:hAnsi="Verdana"/>
              </w:rPr>
            </w:pPr>
          </w:p>
        </w:tc>
        <w:tc>
          <w:tcPr>
            <w:tcW w:w="4438" w:type="dxa"/>
          </w:tcPr>
          <w:p w14:paraId="3B0EE2EE" w14:textId="41493E12" w:rsidR="00A33052" w:rsidRPr="00F049F6" w:rsidRDefault="00A33052" w:rsidP="00F049F6">
            <w:pPr>
              <w:pStyle w:val="ListParagraph"/>
              <w:numPr>
                <w:ilvl w:val="0"/>
                <w:numId w:val="6"/>
              </w:numPr>
              <w:ind w:right="180"/>
              <w:rPr>
                <w:rFonts w:ascii="Verdana" w:hAnsi="Verdana"/>
              </w:rPr>
            </w:pPr>
          </w:p>
        </w:tc>
      </w:tr>
    </w:tbl>
    <w:p w14:paraId="7F10F768" w14:textId="2B8E6C39" w:rsidR="00E81C3D" w:rsidRPr="00F049F6" w:rsidRDefault="00E81C3D">
      <w:pPr>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A33052" w:rsidRPr="00A718E9" w14:paraId="692ED093" w14:textId="77777777" w:rsidTr="00F049F6">
        <w:trPr>
          <w:trHeight w:val="413"/>
        </w:trPr>
        <w:tc>
          <w:tcPr>
            <w:tcW w:w="4534" w:type="dxa"/>
            <w:shd w:val="clear" w:color="auto" w:fill="DBE5F1" w:themeFill="accent1" w:themeFillTint="33"/>
          </w:tcPr>
          <w:p w14:paraId="484AC622" w14:textId="77777777" w:rsidR="00A33052" w:rsidRPr="00F049F6" w:rsidRDefault="00A33052" w:rsidP="00825437">
            <w:pPr>
              <w:ind w:right="180"/>
              <w:rPr>
                <w:rFonts w:ascii="Verdana" w:hAnsi="Verdana"/>
                <w:b/>
              </w:rPr>
            </w:pPr>
            <w:r w:rsidRPr="00F049F6">
              <w:rPr>
                <w:rFonts w:ascii="Verdana" w:hAnsi="Verdana"/>
                <w:b/>
              </w:rPr>
              <w:t>Intercept 4:  Reentry</w:t>
            </w:r>
          </w:p>
          <w:p w14:paraId="779FDEC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934" w:type="dxa"/>
            <w:shd w:val="clear" w:color="auto" w:fill="DBE5F1" w:themeFill="accent1" w:themeFillTint="33"/>
          </w:tcPr>
          <w:p w14:paraId="7F9784E1" w14:textId="7562545E" w:rsidR="00A33052" w:rsidRPr="00A718E9" w:rsidRDefault="00A33052" w:rsidP="00825437">
            <w:pPr>
              <w:ind w:right="180"/>
              <w:rPr>
                <w:rFonts w:ascii="Verdana" w:hAnsi="Verdana"/>
              </w:rPr>
            </w:pPr>
            <w:r>
              <w:rPr>
                <w:rFonts w:ascii="Verdana" w:hAnsi="Verdana"/>
              </w:rPr>
              <w:t>County(s)</w:t>
            </w:r>
          </w:p>
        </w:tc>
        <w:tc>
          <w:tcPr>
            <w:tcW w:w="4307" w:type="dxa"/>
            <w:shd w:val="clear" w:color="auto" w:fill="DBE5F1" w:themeFill="accent1" w:themeFillTint="33"/>
          </w:tcPr>
          <w:p w14:paraId="4B31EBEE" w14:textId="63383D60" w:rsidR="00A33052" w:rsidRPr="00F049F6" w:rsidRDefault="00A33052" w:rsidP="00F049F6">
            <w:pPr>
              <w:ind w:right="165"/>
              <w:rPr>
                <w:rFonts w:ascii="Verdana" w:hAnsi="Verdana"/>
              </w:rPr>
            </w:pPr>
          </w:p>
          <w:p w14:paraId="5534E47F" w14:textId="77777777" w:rsidR="00A33052" w:rsidRPr="00F049F6" w:rsidRDefault="00A33052" w:rsidP="00F049F6">
            <w:pPr>
              <w:ind w:right="165"/>
              <w:rPr>
                <w:rFonts w:ascii="Verdana" w:hAnsi="Verdana"/>
              </w:rPr>
            </w:pPr>
            <w:r w:rsidRPr="00F049F6">
              <w:rPr>
                <w:rFonts w:ascii="Verdana" w:hAnsi="Verdana"/>
              </w:rPr>
              <w:t>Plans for upcoming two years:</w:t>
            </w:r>
          </w:p>
        </w:tc>
      </w:tr>
      <w:tr w:rsidR="00A33052" w:rsidRPr="00A718E9" w14:paraId="2A235177" w14:textId="77777777" w:rsidTr="00F215C7">
        <w:trPr>
          <w:trHeight w:val="50"/>
        </w:trPr>
        <w:tc>
          <w:tcPr>
            <w:tcW w:w="4534" w:type="dxa"/>
          </w:tcPr>
          <w:p w14:paraId="44047B95" w14:textId="38AF3A29" w:rsidR="00A33052" w:rsidRPr="00F049F6" w:rsidRDefault="00F215C7" w:rsidP="005B7E7E">
            <w:pPr>
              <w:ind w:right="180"/>
              <w:rPr>
                <w:rFonts w:ascii="Verdana" w:hAnsi="Verdana"/>
              </w:rPr>
            </w:pPr>
            <w:r w:rsidRPr="00F049F6">
              <w:rPr>
                <w:rFonts w:ascii="Verdana" w:hAnsi="Verdana"/>
              </w:rPr>
              <w:t>•</w:t>
            </w:r>
            <w:r>
              <w:rPr>
                <w:rFonts w:ascii="Verdana" w:hAnsi="Verdana"/>
              </w:rPr>
              <w:t xml:space="preserve"> Notification on positive CCQ Matches</w:t>
            </w:r>
          </w:p>
        </w:tc>
        <w:tc>
          <w:tcPr>
            <w:tcW w:w="3934" w:type="dxa"/>
          </w:tcPr>
          <w:p w14:paraId="72C09738" w14:textId="57E8045C" w:rsidR="00A33052" w:rsidRPr="00F049F6" w:rsidRDefault="00F215C7"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307" w:type="dxa"/>
          </w:tcPr>
          <w:p w14:paraId="7B05D758" w14:textId="10A29093" w:rsidR="00A33052" w:rsidRPr="00F049F6" w:rsidRDefault="00F215C7" w:rsidP="00F049F6">
            <w:pPr>
              <w:ind w:right="165"/>
              <w:rPr>
                <w:rFonts w:ascii="Verdana" w:hAnsi="Verdana"/>
              </w:rPr>
            </w:pPr>
            <w:r w:rsidRPr="00F049F6">
              <w:rPr>
                <w:rFonts w:ascii="Verdana" w:hAnsi="Verdana"/>
              </w:rPr>
              <w:t>•</w:t>
            </w:r>
            <w:r>
              <w:rPr>
                <w:rFonts w:ascii="Verdana" w:hAnsi="Verdana"/>
              </w:rPr>
              <w:t xml:space="preserve"> Continue to review these matches</w:t>
            </w:r>
          </w:p>
        </w:tc>
      </w:tr>
      <w:tr w:rsidR="00F215C7" w:rsidRPr="00A718E9" w14:paraId="12EAD6C0" w14:textId="77777777" w:rsidTr="00F215C7">
        <w:trPr>
          <w:trHeight w:val="50"/>
        </w:trPr>
        <w:tc>
          <w:tcPr>
            <w:tcW w:w="4534" w:type="dxa"/>
          </w:tcPr>
          <w:p w14:paraId="620BB975" w14:textId="77777777" w:rsidR="00F215C7" w:rsidRPr="00F049F6" w:rsidRDefault="00F215C7" w:rsidP="005B7E7E">
            <w:pPr>
              <w:ind w:right="180"/>
              <w:rPr>
                <w:rFonts w:ascii="Verdana" w:hAnsi="Verdana"/>
              </w:rPr>
            </w:pPr>
          </w:p>
        </w:tc>
        <w:tc>
          <w:tcPr>
            <w:tcW w:w="3934" w:type="dxa"/>
          </w:tcPr>
          <w:p w14:paraId="76D6A3EE" w14:textId="77777777" w:rsidR="00F215C7" w:rsidRPr="00F049F6" w:rsidRDefault="00F215C7" w:rsidP="00F049F6">
            <w:pPr>
              <w:pStyle w:val="ListParagraph"/>
              <w:numPr>
                <w:ilvl w:val="0"/>
                <w:numId w:val="6"/>
              </w:numPr>
              <w:ind w:right="180"/>
              <w:rPr>
                <w:rFonts w:ascii="Verdana" w:hAnsi="Verdana"/>
              </w:rPr>
            </w:pPr>
          </w:p>
        </w:tc>
        <w:tc>
          <w:tcPr>
            <w:tcW w:w="4307" w:type="dxa"/>
          </w:tcPr>
          <w:p w14:paraId="235BC6EA" w14:textId="77777777" w:rsidR="00F215C7" w:rsidRPr="00F049F6" w:rsidRDefault="00F215C7" w:rsidP="00F049F6">
            <w:pPr>
              <w:ind w:right="165"/>
              <w:rPr>
                <w:rFonts w:ascii="Verdana" w:hAnsi="Verdana"/>
              </w:rPr>
            </w:pPr>
          </w:p>
        </w:tc>
      </w:tr>
      <w:tr w:rsidR="00A33052" w:rsidRPr="00A718E9" w14:paraId="442CCE62" w14:textId="77777777" w:rsidTr="00F049F6">
        <w:tc>
          <w:tcPr>
            <w:tcW w:w="4534" w:type="dxa"/>
          </w:tcPr>
          <w:p w14:paraId="27F91DDF" w14:textId="35571887" w:rsidR="00A33052" w:rsidRPr="00F049F6" w:rsidRDefault="00A33052" w:rsidP="005B7E7E">
            <w:pPr>
              <w:ind w:right="180"/>
              <w:rPr>
                <w:rFonts w:ascii="Verdana" w:hAnsi="Verdana"/>
              </w:rPr>
            </w:pPr>
          </w:p>
        </w:tc>
        <w:tc>
          <w:tcPr>
            <w:tcW w:w="3934" w:type="dxa"/>
          </w:tcPr>
          <w:p w14:paraId="1128A755" w14:textId="7AFC1A8E" w:rsidR="00A33052" w:rsidRPr="00F049F6" w:rsidRDefault="00A33052" w:rsidP="00F049F6">
            <w:pPr>
              <w:pStyle w:val="ListParagraph"/>
              <w:numPr>
                <w:ilvl w:val="0"/>
                <w:numId w:val="6"/>
              </w:numPr>
              <w:ind w:right="180"/>
              <w:rPr>
                <w:rFonts w:ascii="Verdana" w:hAnsi="Verdana"/>
              </w:rPr>
            </w:pPr>
          </w:p>
        </w:tc>
        <w:tc>
          <w:tcPr>
            <w:tcW w:w="4307" w:type="dxa"/>
          </w:tcPr>
          <w:p w14:paraId="1AFBAD1C" w14:textId="4791196A" w:rsidR="00A33052" w:rsidRPr="00F049F6" w:rsidRDefault="00A33052" w:rsidP="00F049F6">
            <w:pPr>
              <w:ind w:right="165"/>
              <w:rPr>
                <w:rFonts w:ascii="Verdana" w:hAnsi="Verdana"/>
              </w:rPr>
            </w:pPr>
          </w:p>
        </w:tc>
      </w:tr>
      <w:tr w:rsidR="00A33052" w:rsidRPr="00A718E9" w14:paraId="3F6A6F6C" w14:textId="77777777" w:rsidTr="00F049F6">
        <w:tc>
          <w:tcPr>
            <w:tcW w:w="4534" w:type="dxa"/>
          </w:tcPr>
          <w:p w14:paraId="05F65CD2" w14:textId="5E8C57B1" w:rsidR="00A33052" w:rsidRPr="00F049F6" w:rsidRDefault="00A33052" w:rsidP="005B7E7E">
            <w:pPr>
              <w:ind w:right="180"/>
              <w:rPr>
                <w:rFonts w:ascii="Verdana" w:hAnsi="Verdana"/>
              </w:rPr>
            </w:pPr>
            <w:r w:rsidRPr="00F049F6">
              <w:rPr>
                <w:rFonts w:ascii="Verdana" w:hAnsi="Verdana"/>
              </w:rPr>
              <w:t>•</w:t>
            </w:r>
            <w:r w:rsidR="00F215C7">
              <w:rPr>
                <w:rFonts w:ascii="Verdana" w:hAnsi="Verdana"/>
              </w:rPr>
              <w:t xml:space="preserve"> </w:t>
            </w:r>
          </w:p>
        </w:tc>
        <w:tc>
          <w:tcPr>
            <w:tcW w:w="3934" w:type="dxa"/>
          </w:tcPr>
          <w:p w14:paraId="50E05034" w14:textId="77777777" w:rsidR="00A33052" w:rsidRPr="00F049F6" w:rsidRDefault="00A33052" w:rsidP="00F049F6">
            <w:pPr>
              <w:pStyle w:val="ListParagraph"/>
              <w:numPr>
                <w:ilvl w:val="0"/>
                <w:numId w:val="6"/>
              </w:numPr>
              <w:ind w:right="180"/>
              <w:rPr>
                <w:rFonts w:ascii="Verdana" w:hAnsi="Verdana"/>
              </w:rPr>
            </w:pPr>
          </w:p>
        </w:tc>
        <w:tc>
          <w:tcPr>
            <w:tcW w:w="4307" w:type="dxa"/>
          </w:tcPr>
          <w:p w14:paraId="5753A83F" w14:textId="5FA826AB" w:rsidR="00A33052" w:rsidRPr="00F049F6" w:rsidRDefault="00A33052" w:rsidP="00F049F6">
            <w:pPr>
              <w:ind w:right="165"/>
              <w:rPr>
                <w:rFonts w:ascii="Verdana" w:hAnsi="Verdana"/>
              </w:rPr>
            </w:pPr>
            <w:r w:rsidRPr="00F049F6">
              <w:rPr>
                <w:rFonts w:ascii="Verdana" w:hAnsi="Verdana"/>
              </w:rPr>
              <w:t>•</w:t>
            </w:r>
          </w:p>
        </w:tc>
      </w:tr>
      <w:tr w:rsidR="00A33052" w:rsidRPr="00A718E9" w14:paraId="7A5C26E4" w14:textId="77777777" w:rsidTr="00F049F6">
        <w:tc>
          <w:tcPr>
            <w:tcW w:w="4534" w:type="dxa"/>
          </w:tcPr>
          <w:p w14:paraId="714169B5" w14:textId="77777777" w:rsidR="00A33052" w:rsidRPr="00F049F6" w:rsidRDefault="00A33052" w:rsidP="005B7E7E">
            <w:pPr>
              <w:ind w:right="180"/>
              <w:rPr>
                <w:rFonts w:ascii="Verdana" w:hAnsi="Verdana"/>
              </w:rPr>
            </w:pPr>
            <w:r w:rsidRPr="00F049F6">
              <w:rPr>
                <w:rFonts w:ascii="Verdana" w:hAnsi="Verdana"/>
              </w:rPr>
              <w:t>•</w:t>
            </w:r>
          </w:p>
        </w:tc>
        <w:tc>
          <w:tcPr>
            <w:tcW w:w="3934" w:type="dxa"/>
          </w:tcPr>
          <w:p w14:paraId="4BD92AFF" w14:textId="77777777" w:rsidR="00A33052" w:rsidRPr="00F049F6" w:rsidRDefault="00A33052" w:rsidP="00F049F6">
            <w:pPr>
              <w:pStyle w:val="ListParagraph"/>
              <w:numPr>
                <w:ilvl w:val="0"/>
                <w:numId w:val="6"/>
              </w:numPr>
              <w:ind w:right="180"/>
              <w:rPr>
                <w:rFonts w:ascii="Verdana" w:hAnsi="Verdana"/>
              </w:rPr>
            </w:pPr>
          </w:p>
        </w:tc>
        <w:tc>
          <w:tcPr>
            <w:tcW w:w="4307" w:type="dxa"/>
          </w:tcPr>
          <w:p w14:paraId="75813F09" w14:textId="4871ABD0" w:rsidR="00A33052" w:rsidRPr="00F049F6" w:rsidRDefault="00A33052" w:rsidP="00F049F6">
            <w:pPr>
              <w:ind w:right="165"/>
              <w:rPr>
                <w:rFonts w:ascii="Verdana" w:hAnsi="Verdana"/>
              </w:rPr>
            </w:pPr>
            <w:r w:rsidRPr="00F049F6">
              <w:rPr>
                <w:rFonts w:ascii="Verdana" w:hAnsi="Verdana"/>
              </w:rPr>
              <w:t>•</w:t>
            </w:r>
          </w:p>
        </w:tc>
      </w:tr>
      <w:tr w:rsidR="00A33052" w:rsidRPr="00A718E9" w14:paraId="05630155" w14:textId="77777777" w:rsidTr="00F049F6">
        <w:tc>
          <w:tcPr>
            <w:tcW w:w="4534" w:type="dxa"/>
          </w:tcPr>
          <w:p w14:paraId="3C4CE4F3" w14:textId="77777777" w:rsidR="00A33052" w:rsidRPr="00F049F6" w:rsidRDefault="00A33052" w:rsidP="005B7E7E">
            <w:pPr>
              <w:ind w:right="180"/>
              <w:rPr>
                <w:rFonts w:ascii="Verdana" w:hAnsi="Verdana"/>
              </w:rPr>
            </w:pPr>
            <w:r w:rsidRPr="00F049F6">
              <w:rPr>
                <w:rFonts w:ascii="Verdana" w:hAnsi="Verdana"/>
              </w:rPr>
              <w:t>•</w:t>
            </w:r>
          </w:p>
        </w:tc>
        <w:tc>
          <w:tcPr>
            <w:tcW w:w="3934" w:type="dxa"/>
          </w:tcPr>
          <w:p w14:paraId="473F9320" w14:textId="77777777" w:rsidR="00A33052" w:rsidRPr="00F049F6" w:rsidRDefault="00A33052" w:rsidP="00F049F6">
            <w:pPr>
              <w:pStyle w:val="ListParagraph"/>
              <w:numPr>
                <w:ilvl w:val="0"/>
                <w:numId w:val="6"/>
              </w:numPr>
              <w:ind w:right="180"/>
              <w:rPr>
                <w:rFonts w:ascii="Verdana" w:hAnsi="Verdana"/>
              </w:rPr>
            </w:pPr>
          </w:p>
        </w:tc>
        <w:tc>
          <w:tcPr>
            <w:tcW w:w="4307" w:type="dxa"/>
          </w:tcPr>
          <w:p w14:paraId="6CF81C4F" w14:textId="655349B5" w:rsidR="00A33052" w:rsidRPr="00F049F6" w:rsidRDefault="00A33052" w:rsidP="00F049F6">
            <w:pPr>
              <w:ind w:right="165"/>
              <w:rPr>
                <w:rFonts w:ascii="Verdana" w:hAnsi="Verdana"/>
              </w:rPr>
            </w:pPr>
            <w:r w:rsidRPr="00F049F6">
              <w:rPr>
                <w:rFonts w:ascii="Verdana" w:hAnsi="Verdana"/>
              </w:rPr>
              <w:t>•</w:t>
            </w:r>
          </w:p>
        </w:tc>
      </w:tr>
      <w:tr w:rsidR="00A33052" w:rsidRPr="00A718E9" w14:paraId="1B1001A3" w14:textId="77777777" w:rsidTr="00F049F6">
        <w:tc>
          <w:tcPr>
            <w:tcW w:w="4534" w:type="dxa"/>
          </w:tcPr>
          <w:p w14:paraId="4236CC75" w14:textId="77777777" w:rsidR="00A33052" w:rsidRPr="00F049F6" w:rsidRDefault="00A33052" w:rsidP="005B7E7E">
            <w:pPr>
              <w:ind w:right="180"/>
              <w:rPr>
                <w:rFonts w:ascii="Verdana" w:hAnsi="Verdana"/>
              </w:rPr>
            </w:pPr>
            <w:r w:rsidRPr="00F049F6">
              <w:rPr>
                <w:rFonts w:ascii="Verdana" w:hAnsi="Verdana"/>
              </w:rPr>
              <w:t>•</w:t>
            </w:r>
          </w:p>
        </w:tc>
        <w:tc>
          <w:tcPr>
            <w:tcW w:w="3934" w:type="dxa"/>
          </w:tcPr>
          <w:p w14:paraId="19EA8043" w14:textId="77777777" w:rsidR="00A33052" w:rsidRPr="00F049F6" w:rsidRDefault="00A33052" w:rsidP="00F049F6">
            <w:pPr>
              <w:pStyle w:val="ListParagraph"/>
              <w:numPr>
                <w:ilvl w:val="0"/>
                <w:numId w:val="6"/>
              </w:numPr>
              <w:ind w:right="180"/>
              <w:rPr>
                <w:rFonts w:ascii="Verdana" w:hAnsi="Verdana"/>
              </w:rPr>
            </w:pPr>
          </w:p>
        </w:tc>
        <w:tc>
          <w:tcPr>
            <w:tcW w:w="4307" w:type="dxa"/>
          </w:tcPr>
          <w:p w14:paraId="4B4E6F48" w14:textId="6CFBFB74" w:rsidR="00A33052" w:rsidRPr="00F049F6" w:rsidRDefault="00A33052" w:rsidP="00F049F6">
            <w:pPr>
              <w:ind w:right="165"/>
              <w:rPr>
                <w:rFonts w:ascii="Verdana" w:hAnsi="Verdana"/>
              </w:rPr>
            </w:pPr>
            <w:r w:rsidRPr="00F049F6">
              <w:rPr>
                <w:rFonts w:ascii="Verdana" w:hAnsi="Verdana"/>
              </w:rPr>
              <w:t>•</w:t>
            </w:r>
          </w:p>
        </w:tc>
      </w:tr>
      <w:tr w:rsidR="00A33052" w:rsidRPr="00A718E9" w14:paraId="32F5C360" w14:textId="77777777" w:rsidTr="00F049F6">
        <w:tc>
          <w:tcPr>
            <w:tcW w:w="4534" w:type="dxa"/>
          </w:tcPr>
          <w:p w14:paraId="501B93F2" w14:textId="77777777" w:rsidR="00A33052" w:rsidRPr="00F049F6" w:rsidRDefault="00A33052" w:rsidP="005B7E7E">
            <w:pPr>
              <w:ind w:right="180"/>
              <w:rPr>
                <w:rFonts w:ascii="Verdana" w:hAnsi="Verdana"/>
              </w:rPr>
            </w:pPr>
            <w:r w:rsidRPr="00F049F6">
              <w:rPr>
                <w:rFonts w:ascii="Verdana" w:hAnsi="Verdana"/>
              </w:rPr>
              <w:t>•</w:t>
            </w:r>
          </w:p>
        </w:tc>
        <w:tc>
          <w:tcPr>
            <w:tcW w:w="3934" w:type="dxa"/>
          </w:tcPr>
          <w:p w14:paraId="4E4333C4" w14:textId="77777777" w:rsidR="00A33052" w:rsidRPr="00F049F6" w:rsidRDefault="00A33052" w:rsidP="00F049F6">
            <w:pPr>
              <w:pStyle w:val="ListParagraph"/>
              <w:numPr>
                <w:ilvl w:val="0"/>
                <w:numId w:val="6"/>
              </w:numPr>
              <w:ind w:right="180"/>
              <w:rPr>
                <w:rFonts w:ascii="Verdana" w:hAnsi="Verdana"/>
              </w:rPr>
            </w:pPr>
          </w:p>
        </w:tc>
        <w:tc>
          <w:tcPr>
            <w:tcW w:w="4307" w:type="dxa"/>
          </w:tcPr>
          <w:p w14:paraId="4D077A90" w14:textId="54474C33" w:rsidR="00A33052" w:rsidRPr="00F049F6" w:rsidRDefault="00A33052" w:rsidP="00F049F6">
            <w:pPr>
              <w:ind w:right="165"/>
              <w:rPr>
                <w:rFonts w:ascii="Verdana" w:hAnsi="Verdana"/>
              </w:rPr>
            </w:pPr>
            <w:r w:rsidRPr="00F049F6">
              <w:rPr>
                <w:rFonts w:ascii="Verdana" w:hAnsi="Verdana"/>
              </w:rPr>
              <w:t>•</w:t>
            </w:r>
          </w:p>
        </w:tc>
      </w:tr>
    </w:tbl>
    <w:p w14:paraId="19550448" w14:textId="77777777" w:rsidR="00E75DFA" w:rsidRPr="00F049F6" w:rsidRDefault="00E75DFA" w:rsidP="000062D1">
      <w:pPr>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A33052" w:rsidRPr="00A718E9" w14:paraId="6FA3E951" w14:textId="77777777" w:rsidTr="00F049F6">
        <w:trPr>
          <w:trHeight w:val="413"/>
        </w:trPr>
        <w:tc>
          <w:tcPr>
            <w:tcW w:w="4606" w:type="dxa"/>
            <w:shd w:val="clear" w:color="auto" w:fill="DBE5F1" w:themeFill="accent1" w:themeFillTint="33"/>
          </w:tcPr>
          <w:p w14:paraId="2DECE371" w14:textId="77777777" w:rsidR="00A33052" w:rsidRPr="00F049F6" w:rsidRDefault="00A33052" w:rsidP="00825437">
            <w:pPr>
              <w:ind w:right="180"/>
              <w:rPr>
                <w:rFonts w:ascii="Verdana" w:hAnsi="Verdana"/>
                <w:b/>
              </w:rPr>
            </w:pPr>
            <w:r w:rsidRPr="00F049F6">
              <w:rPr>
                <w:rFonts w:ascii="Verdana" w:hAnsi="Verdana"/>
                <w:b/>
              </w:rPr>
              <w:t>Intercept 5:  Community Corrections</w:t>
            </w:r>
          </w:p>
          <w:p w14:paraId="73DE2D9B"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94" w:type="dxa"/>
            <w:shd w:val="clear" w:color="auto" w:fill="DBE5F1" w:themeFill="accent1" w:themeFillTint="33"/>
          </w:tcPr>
          <w:p w14:paraId="75DB3692" w14:textId="16A6BD08" w:rsidR="00A33052" w:rsidRPr="00A718E9" w:rsidRDefault="00A33052" w:rsidP="00825437">
            <w:pPr>
              <w:ind w:right="180"/>
              <w:rPr>
                <w:rFonts w:ascii="Verdana" w:hAnsi="Verdana"/>
              </w:rPr>
            </w:pPr>
            <w:r>
              <w:rPr>
                <w:rFonts w:ascii="Verdana" w:hAnsi="Verdana"/>
              </w:rPr>
              <w:t>County(s)</w:t>
            </w:r>
          </w:p>
        </w:tc>
        <w:tc>
          <w:tcPr>
            <w:tcW w:w="4275" w:type="dxa"/>
            <w:shd w:val="clear" w:color="auto" w:fill="DBE5F1" w:themeFill="accent1" w:themeFillTint="33"/>
          </w:tcPr>
          <w:p w14:paraId="2D887F0F" w14:textId="1BE9DD4B" w:rsidR="00A33052" w:rsidRPr="00F049F6" w:rsidRDefault="00A33052" w:rsidP="00825437">
            <w:pPr>
              <w:ind w:right="180"/>
              <w:rPr>
                <w:rFonts w:ascii="Verdana" w:hAnsi="Verdana"/>
              </w:rPr>
            </w:pPr>
          </w:p>
          <w:p w14:paraId="687F1DB7"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33052" w:rsidRPr="00A718E9" w14:paraId="2F61EE82" w14:textId="77777777" w:rsidTr="00F049F6">
        <w:tc>
          <w:tcPr>
            <w:tcW w:w="4606" w:type="dxa"/>
          </w:tcPr>
          <w:p w14:paraId="7E3AC195" w14:textId="7D96DDE6"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Ongoing training for probation and parole staff in the region</w:t>
            </w:r>
          </w:p>
        </w:tc>
        <w:tc>
          <w:tcPr>
            <w:tcW w:w="3894" w:type="dxa"/>
          </w:tcPr>
          <w:p w14:paraId="4F0C14B8" w14:textId="2E9AA41E" w:rsidR="00A33052" w:rsidRPr="00F049F6" w:rsidRDefault="00986907"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275" w:type="dxa"/>
          </w:tcPr>
          <w:p w14:paraId="2F216665" w14:textId="75C9854F" w:rsidR="00A33052" w:rsidRPr="00F049F6" w:rsidRDefault="00A33052" w:rsidP="005B7E7E">
            <w:pPr>
              <w:ind w:right="180"/>
              <w:rPr>
                <w:rFonts w:ascii="Verdana" w:hAnsi="Verdana"/>
              </w:rPr>
            </w:pPr>
            <w:r w:rsidRPr="00F049F6">
              <w:rPr>
                <w:rFonts w:ascii="Verdana" w:hAnsi="Verdana"/>
              </w:rPr>
              <w:t>•</w:t>
            </w:r>
          </w:p>
        </w:tc>
      </w:tr>
      <w:tr w:rsidR="00A33052" w:rsidRPr="00A718E9" w14:paraId="17EC846D" w14:textId="77777777" w:rsidTr="00F049F6">
        <w:tc>
          <w:tcPr>
            <w:tcW w:w="4606" w:type="dxa"/>
          </w:tcPr>
          <w:p w14:paraId="5B07C572" w14:textId="1FC00248"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TCOOMMI referrals are on a specialized caseload for parole-specific intensive case management </w:t>
            </w:r>
          </w:p>
        </w:tc>
        <w:tc>
          <w:tcPr>
            <w:tcW w:w="3894" w:type="dxa"/>
          </w:tcPr>
          <w:p w14:paraId="61C7681B" w14:textId="12C672CF" w:rsidR="00A33052" w:rsidRPr="00F049F6" w:rsidRDefault="00986907" w:rsidP="00F049F6">
            <w:pPr>
              <w:pStyle w:val="ListParagraph"/>
              <w:numPr>
                <w:ilvl w:val="0"/>
                <w:numId w:val="6"/>
              </w:numPr>
              <w:ind w:right="180"/>
              <w:rPr>
                <w:rFonts w:ascii="Verdana" w:hAnsi="Verdana"/>
              </w:rPr>
            </w:pPr>
            <w:r>
              <w:rPr>
                <w:rFonts w:ascii="Verdana" w:hAnsi="Verdana"/>
              </w:rPr>
              <w:t>Parker, Palo Pinto, Erath and Hood</w:t>
            </w:r>
          </w:p>
        </w:tc>
        <w:tc>
          <w:tcPr>
            <w:tcW w:w="4275" w:type="dxa"/>
          </w:tcPr>
          <w:p w14:paraId="542E868C" w14:textId="2C7568E7"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Continue to build relationships with criminal justice partners &amp; provide services for parolees</w:t>
            </w:r>
          </w:p>
        </w:tc>
      </w:tr>
      <w:tr w:rsidR="00A33052" w:rsidRPr="00A718E9" w14:paraId="7D4BD5C2" w14:textId="77777777" w:rsidTr="00F049F6">
        <w:tc>
          <w:tcPr>
            <w:tcW w:w="4606" w:type="dxa"/>
          </w:tcPr>
          <w:p w14:paraId="67A0FBB9" w14:textId="2CB9BCFB"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TCOOMMI Program has dedicated intake process in </w:t>
            </w:r>
            <w:r w:rsidR="00986907">
              <w:rPr>
                <w:rFonts w:ascii="Verdana" w:hAnsi="Verdana"/>
              </w:rPr>
              <w:lastRenderedPageBreak/>
              <w:t>addition providing services for continuity of care</w:t>
            </w:r>
          </w:p>
        </w:tc>
        <w:tc>
          <w:tcPr>
            <w:tcW w:w="3894" w:type="dxa"/>
          </w:tcPr>
          <w:p w14:paraId="0823C508" w14:textId="37692935" w:rsidR="00A33052" w:rsidRPr="00F049F6" w:rsidRDefault="00986907" w:rsidP="00F049F6">
            <w:pPr>
              <w:pStyle w:val="ListParagraph"/>
              <w:numPr>
                <w:ilvl w:val="0"/>
                <w:numId w:val="6"/>
              </w:numPr>
              <w:ind w:right="180"/>
              <w:rPr>
                <w:rFonts w:ascii="Verdana" w:hAnsi="Verdana"/>
              </w:rPr>
            </w:pPr>
            <w:r>
              <w:rPr>
                <w:rFonts w:ascii="Verdana" w:hAnsi="Verdana"/>
              </w:rPr>
              <w:lastRenderedPageBreak/>
              <w:t>Palo Pinto, Parker, Hood, Erath, Somervell and Johnson</w:t>
            </w:r>
          </w:p>
        </w:tc>
        <w:tc>
          <w:tcPr>
            <w:tcW w:w="4275" w:type="dxa"/>
          </w:tcPr>
          <w:p w14:paraId="25E5D5E7" w14:textId="46EC8DD4"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Continue to build relationships with criminal justice partners &amp; provide </w:t>
            </w:r>
            <w:r w:rsidR="00986907">
              <w:rPr>
                <w:rFonts w:ascii="Verdana" w:hAnsi="Verdana"/>
              </w:rPr>
              <w:lastRenderedPageBreak/>
              <w:t>services for probationers and parolees</w:t>
            </w:r>
          </w:p>
        </w:tc>
      </w:tr>
      <w:tr w:rsidR="00A33052" w:rsidRPr="00A718E9" w14:paraId="45FF3F05" w14:textId="77777777" w:rsidTr="00F049F6">
        <w:tc>
          <w:tcPr>
            <w:tcW w:w="4606" w:type="dxa"/>
          </w:tcPr>
          <w:p w14:paraId="61546152" w14:textId="589B617E" w:rsidR="00A33052" w:rsidRPr="00F049F6" w:rsidRDefault="00A33052" w:rsidP="005B7E7E">
            <w:pPr>
              <w:ind w:right="180"/>
              <w:rPr>
                <w:rFonts w:ascii="Verdana" w:hAnsi="Verdana"/>
              </w:rPr>
            </w:pPr>
            <w:r w:rsidRPr="00F049F6">
              <w:rPr>
                <w:rFonts w:ascii="Verdana" w:hAnsi="Verdana"/>
              </w:rPr>
              <w:lastRenderedPageBreak/>
              <w:t>•</w:t>
            </w:r>
            <w:r w:rsidR="00986907">
              <w:rPr>
                <w:rFonts w:ascii="Verdana" w:hAnsi="Verdana"/>
              </w:rPr>
              <w:t xml:space="preserve"> TCOOMMI Program director and TCOOMMI case managers work with parole and probation on a regular basis to ensure </w:t>
            </w:r>
            <w:r w:rsidR="00366B50">
              <w:rPr>
                <w:rFonts w:ascii="Verdana" w:hAnsi="Verdana"/>
              </w:rPr>
              <w:t>clients’</w:t>
            </w:r>
            <w:r w:rsidR="00986907">
              <w:rPr>
                <w:rFonts w:ascii="Verdana" w:hAnsi="Verdana"/>
              </w:rPr>
              <w:t xml:space="preserve"> needs are met</w:t>
            </w:r>
          </w:p>
        </w:tc>
        <w:tc>
          <w:tcPr>
            <w:tcW w:w="3894" w:type="dxa"/>
          </w:tcPr>
          <w:p w14:paraId="4717B92B" w14:textId="5CDD8DC2" w:rsidR="00A33052" w:rsidRPr="00F049F6" w:rsidRDefault="00986907" w:rsidP="00F049F6">
            <w:pPr>
              <w:pStyle w:val="ListParagraph"/>
              <w:numPr>
                <w:ilvl w:val="0"/>
                <w:numId w:val="6"/>
              </w:numPr>
              <w:ind w:right="180"/>
              <w:rPr>
                <w:rFonts w:ascii="Verdana" w:hAnsi="Verdana"/>
              </w:rPr>
            </w:pPr>
            <w:r>
              <w:rPr>
                <w:rFonts w:ascii="Verdana" w:hAnsi="Verdana"/>
              </w:rPr>
              <w:t>Palo Pinto, Parker, Hood, Erath, Somervell and Johnson</w:t>
            </w:r>
          </w:p>
        </w:tc>
        <w:tc>
          <w:tcPr>
            <w:tcW w:w="4275" w:type="dxa"/>
          </w:tcPr>
          <w:p w14:paraId="7D266BB7" w14:textId="2AE23A79"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Continue to build relationships with criminal justice partners &amp; provide services for probationers and parolees</w:t>
            </w:r>
          </w:p>
        </w:tc>
      </w:tr>
      <w:tr w:rsidR="00A33052" w:rsidRPr="00A718E9" w14:paraId="6BB34FAE" w14:textId="77777777" w:rsidTr="00F049F6">
        <w:tc>
          <w:tcPr>
            <w:tcW w:w="4606" w:type="dxa"/>
          </w:tcPr>
          <w:p w14:paraId="6C218040" w14:textId="2C13DAB5"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TJJD serves juveniles on probation that also have mental health needs</w:t>
            </w:r>
          </w:p>
        </w:tc>
        <w:tc>
          <w:tcPr>
            <w:tcW w:w="3894" w:type="dxa"/>
          </w:tcPr>
          <w:p w14:paraId="2CD3A562" w14:textId="48C8B75A" w:rsidR="00A33052" w:rsidRPr="00F049F6" w:rsidRDefault="00986907" w:rsidP="00F049F6">
            <w:pPr>
              <w:pStyle w:val="ListParagraph"/>
              <w:numPr>
                <w:ilvl w:val="0"/>
                <w:numId w:val="6"/>
              </w:numPr>
              <w:ind w:right="180"/>
              <w:rPr>
                <w:rFonts w:ascii="Verdana" w:hAnsi="Verdana"/>
              </w:rPr>
            </w:pPr>
            <w:r>
              <w:rPr>
                <w:rFonts w:ascii="Verdana" w:hAnsi="Verdana"/>
              </w:rPr>
              <w:t>Parker and Hood</w:t>
            </w:r>
          </w:p>
        </w:tc>
        <w:tc>
          <w:tcPr>
            <w:tcW w:w="4275" w:type="dxa"/>
          </w:tcPr>
          <w:p w14:paraId="5C42047E" w14:textId="72FDD27E" w:rsidR="00A33052" w:rsidRPr="00F049F6" w:rsidRDefault="00A33052" w:rsidP="005B7E7E">
            <w:pPr>
              <w:ind w:right="180"/>
              <w:rPr>
                <w:rFonts w:ascii="Verdana" w:hAnsi="Verdana"/>
              </w:rPr>
            </w:pPr>
            <w:r w:rsidRPr="00F049F6">
              <w:rPr>
                <w:rFonts w:ascii="Verdana" w:hAnsi="Verdana"/>
              </w:rPr>
              <w:t>•</w:t>
            </w:r>
            <w:r w:rsidR="00986907">
              <w:rPr>
                <w:rFonts w:ascii="Verdana" w:hAnsi="Verdana"/>
              </w:rPr>
              <w:t xml:space="preserve"> Continue to build relationships with criminal justice partners &amp; provide services for juvenile probationers </w:t>
            </w:r>
          </w:p>
        </w:tc>
      </w:tr>
      <w:tr w:rsidR="00A33052" w:rsidRPr="00A718E9" w14:paraId="0BE2A832" w14:textId="77777777" w:rsidTr="00F049F6">
        <w:tc>
          <w:tcPr>
            <w:tcW w:w="4606" w:type="dxa"/>
          </w:tcPr>
          <w:p w14:paraId="5904B45B" w14:textId="77777777" w:rsidR="00A33052" w:rsidRPr="00F049F6" w:rsidRDefault="00A33052" w:rsidP="005B7E7E">
            <w:pPr>
              <w:ind w:right="180"/>
              <w:rPr>
                <w:rFonts w:ascii="Verdana" w:hAnsi="Verdana"/>
              </w:rPr>
            </w:pPr>
            <w:r w:rsidRPr="00F049F6">
              <w:rPr>
                <w:rFonts w:ascii="Verdana" w:hAnsi="Verdana"/>
              </w:rPr>
              <w:t>•</w:t>
            </w:r>
          </w:p>
        </w:tc>
        <w:tc>
          <w:tcPr>
            <w:tcW w:w="3894" w:type="dxa"/>
          </w:tcPr>
          <w:p w14:paraId="152AB87D" w14:textId="77777777" w:rsidR="00A33052" w:rsidRPr="00F049F6" w:rsidRDefault="00A33052" w:rsidP="00F049F6">
            <w:pPr>
              <w:pStyle w:val="ListParagraph"/>
              <w:numPr>
                <w:ilvl w:val="0"/>
                <w:numId w:val="6"/>
              </w:numPr>
              <w:ind w:right="180"/>
              <w:rPr>
                <w:rFonts w:ascii="Verdana" w:hAnsi="Verdana"/>
              </w:rPr>
            </w:pPr>
          </w:p>
        </w:tc>
        <w:tc>
          <w:tcPr>
            <w:tcW w:w="4275" w:type="dxa"/>
          </w:tcPr>
          <w:p w14:paraId="2487E180" w14:textId="4E7C6490" w:rsidR="00A33052" w:rsidRPr="00F049F6" w:rsidRDefault="00A33052" w:rsidP="005B7E7E">
            <w:pPr>
              <w:ind w:right="180"/>
              <w:rPr>
                <w:rFonts w:ascii="Verdana" w:hAnsi="Verdana"/>
              </w:rPr>
            </w:pPr>
            <w:r w:rsidRPr="00F049F6">
              <w:rPr>
                <w:rFonts w:ascii="Verdana" w:hAnsi="Verdana"/>
              </w:rPr>
              <w:t>•</w:t>
            </w:r>
          </w:p>
        </w:tc>
      </w:tr>
      <w:tr w:rsidR="00A33052" w:rsidRPr="00A718E9" w14:paraId="73862F6C" w14:textId="77777777" w:rsidTr="00F049F6">
        <w:tc>
          <w:tcPr>
            <w:tcW w:w="4606" w:type="dxa"/>
          </w:tcPr>
          <w:p w14:paraId="115B3E97" w14:textId="77777777" w:rsidR="00A33052" w:rsidRPr="00F049F6" w:rsidRDefault="00A33052" w:rsidP="005B7E7E">
            <w:pPr>
              <w:ind w:right="180"/>
              <w:rPr>
                <w:rFonts w:ascii="Verdana" w:hAnsi="Verdana"/>
              </w:rPr>
            </w:pPr>
            <w:r w:rsidRPr="00F049F6">
              <w:rPr>
                <w:rFonts w:ascii="Verdana" w:hAnsi="Verdana"/>
              </w:rPr>
              <w:t>•</w:t>
            </w:r>
          </w:p>
        </w:tc>
        <w:tc>
          <w:tcPr>
            <w:tcW w:w="3894" w:type="dxa"/>
          </w:tcPr>
          <w:p w14:paraId="125B6C9A" w14:textId="77777777" w:rsidR="00A33052" w:rsidRPr="00F049F6" w:rsidRDefault="00A33052" w:rsidP="00F049F6">
            <w:pPr>
              <w:pStyle w:val="ListParagraph"/>
              <w:numPr>
                <w:ilvl w:val="0"/>
                <w:numId w:val="6"/>
              </w:numPr>
              <w:ind w:right="180"/>
              <w:rPr>
                <w:rFonts w:ascii="Verdana" w:hAnsi="Verdana"/>
              </w:rPr>
            </w:pPr>
          </w:p>
        </w:tc>
        <w:tc>
          <w:tcPr>
            <w:tcW w:w="4275" w:type="dxa"/>
          </w:tcPr>
          <w:p w14:paraId="747CD1B6" w14:textId="22F45486" w:rsidR="00A33052" w:rsidRPr="00F049F6" w:rsidRDefault="00A33052" w:rsidP="005B7E7E">
            <w:pPr>
              <w:ind w:right="180"/>
              <w:rPr>
                <w:rFonts w:ascii="Verdana" w:hAnsi="Verdana"/>
              </w:rPr>
            </w:pPr>
            <w:r w:rsidRPr="00F049F6">
              <w:rPr>
                <w:rFonts w:ascii="Verdana" w:hAnsi="Verdana"/>
              </w:rPr>
              <w:t>•</w:t>
            </w:r>
          </w:p>
        </w:tc>
      </w:tr>
    </w:tbl>
    <w:p w14:paraId="7DD62942" w14:textId="77777777" w:rsidR="008B4E18" w:rsidRPr="00F049F6" w:rsidRDefault="008B4E18" w:rsidP="000062D1">
      <w:pPr>
        <w:ind w:right="180"/>
        <w:rPr>
          <w:rFonts w:ascii="Verdana" w:hAnsi="Verdana"/>
          <w:b/>
        </w:rPr>
      </w:pPr>
    </w:p>
    <w:p w14:paraId="59A821EB" w14:textId="77777777" w:rsidR="008B4E18" w:rsidRPr="00F049F6" w:rsidRDefault="008B4E18" w:rsidP="000062D1">
      <w:pPr>
        <w:ind w:right="180"/>
        <w:rPr>
          <w:rFonts w:ascii="Verdana" w:hAnsi="Verdana"/>
          <w:i/>
        </w:rPr>
      </w:pPr>
    </w:p>
    <w:p w14:paraId="4C4FBF20" w14:textId="77777777" w:rsidR="00A434A5" w:rsidRPr="00F049F6" w:rsidRDefault="00A434A5" w:rsidP="00A434A5">
      <w:pPr>
        <w:rPr>
          <w:rFonts w:ascii="Verdana" w:eastAsiaTheme="majorEastAsia" w:hAnsi="Verdana" w:cstheme="majorBidi"/>
          <w:color w:val="4F81BD" w:themeColor="accent1"/>
        </w:rPr>
      </w:pPr>
    </w:p>
    <w:p w14:paraId="5F17A507" w14:textId="77777777" w:rsidR="0003572A" w:rsidRDefault="0084614C" w:rsidP="00941AF7">
      <w:pPr>
        <w:pStyle w:val="Heading2"/>
        <w:ind w:right="180"/>
        <w:rPr>
          <w:rFonts w:ascii="Verdana" w:hAnsi="Verdana"/>
          <w:sz w:val="24"/>
          <w:szCs w:val="24"/>
        </w:rPr>
      </w:pPr>
      <w:bookmarkStart w:id="34" w:name="_Toc23232240"/>
      <w:r w:rsidRPr="00F049F6">
        <w:rPr>
          <w:rFonts w:ascii="Verdana" w:hAnsi="Verdana"/>
          <w:sz w:val="24"/>
          <w:szCs w:val="24"/>
        </w:rPr>
        <w:t>III.B</w:t>
      </w:r>
      <w:r w:rsidR="00A434A5" w:rsidRPr="00F049F6">
        <w:rPr>
          <w:rFonts w:ascii="Verdana" w:hAnsi="Verdana"/>
          <w:sz w:val="24"/>
          <w:szCs w:val="24"/>
        </w:rPr>
        <w:tab/>
      </w:r>
      <w:r w:rsidR="00D821E5" w:rsidRPr="00F049F6">
        <w:rPr>
          <w:rFonts w:ascii="Verdana" w:hAnsi="Verdana"/>
          <w:sz w:val="24"/>
          <w:szCs w:val="24"/>
        </w:rPr>
        <w:t xml:space="preserve">Other </w:t>
      </w:r>
      <w:r w:rsidR="00CA40FF" w:rsidRPr="00F049F6">
        <w:rPr>
          <w:rFonts w:ascii="Verdana" w:hAnsi="Verdana"/>
          <w:sz w:val="24"/>
          <w:szCs w:val="24"/>
        </w:rPr>
        <w:t xml:space="preserve">Behavioral Health </w:t>
      </w:r>
      <w:r w:rsidR="00D821E5" w:rsidRPr="00F049F6">
        <w:rPr>
          <w:rFonts w:ascii="Verdana" w:hAnsi="Verdana"/>
          <w:sz w:val="24"/>
          <w:szCs w:val="24"/>
        </w:rPr>
        <w:t>Strategic Priorities</w:t>
      </w:r>
      <w:bookmarkEnd w:id="34"/>
    </w:p>
    <w:p w14:paraId="2A63FF79" w14:textId="3EF52EF8" w:rsidR="00D821E5" w:rsidRPr="00F049F6" w:rsidRDefault="00D45151" w:rsidP="00941AF7">
      <w:pPr>
        <w:pStyle w:val="Heading2"/>
        <w:ind w:right="180"/>
        <w:rPr>
          <w:rFonts w:ascii="Verdana" w:hAnsi="Verdana"/>
          <w:sz w:val="24"/>
          <w:szCs w:val="24"/>
        </w:rPr>
      </w:pPr>
      <w:r w:rsidRPr="00F049F6">
        <w:rPr>
          <w:rFonts w:ascii="Verdana" w:hAnsi="Verdana"/>
          <w:sz w:val="24"/>
          <w:szCs w:val="24"/>
        </w:rPr>
        <w:tab/>
      </w:r>
    </w:p>
    <w:p w14:paraId="594C9E6C" w14:textId="0F2A667D" w:rsidR="006F37CF" w:rsidRPr="00F049F6" w:rsidRDefault="005C2C4F" w:rsidP="00A164C9">
      <w:pPr>
        <w:ind w:right="180"/>
        <w:rPr>
          <w:rFonts w:ascii="Verdana" w:hAnsi="Verdana"/>
          <w:i/>
        </w:rPr>
      </w:pPr>
      <w:r w:rsidRPr="00F049F6">
        <w:rPr>
          <w:rFonts w:ascii="Verdana" w:hAnsi="Verdana"/>
          <w:i/>
        </w:rPr>
        <w:t xml:space="preserve">The </w:t>
      </w:r>
      <w:hyperlink r:id="rId17" w:history="1">
        <w:r w:rsidR="00897BF8" w:rsidRPr="00F049F6">
          <w:rPr>
            <w:rStyle w:val="Hyperlink"/>
            <w:rFonts w:ascii="Verdana" w:hAnsi="Verdana"/>
            <w:i/>
          </w:rPr>
          <w:t>Texas Statewide Behavioral Health Strategic Plan</w:t>
        </w:r>
      </w:hyperlink>
      <w:r w:rsidR="003E3D50" w:rsidRPr="00F049F6">
        <w:rPr>
          <w:rFonts w:ascii="Verdana" w:hAnsi="Verdana"/>
          <w:i/>
        </w:rPr>
        <w:t xml:space="preserve"> </w:t>
      </w:r>
      <w:r w:rsidR="00897BF8" w:rsidRPr="00F049F6">
        <w:rPr>
          <w:rFonts w:ascii="Verdana" w:hAnsi="Verdana"/>
          <w:i/>
        </w:rPr>
        <w:t>identifies</w:t>
      </w:r>
      <w:r w:rsidR="0085445D" w:rsidRPr="00F049F6">
        <w:rPr>
          <w:rFonts w:ascii="Verdana" w:hAnsi="Verdana"/>
          <w:i/>
        </w:rPr>
        <w:t xml:space="preserve"> other</w:t>
      </w:r>
      <w:r w:rsidR="00897BF8" w:rsidRPr="00F049F6">
        <w:rPr>
          <w:rFonts w:ascii="Verdana" w:hAnsi="Verdana"/>
          <w:i/>
        </w:rPr>
        <w:t xml:space="preserve"> </w:t>
      </w:r>
      <w:r w:rsidR="00D45151" w:rsidRPr="00F049F6">
        <w:rPr>
          <w:rFonts w:ascii="Verdana" w:hAnsi="Verdana"/>
          <w:i/>
        </w:rPr>
        <w:t xml:space="preserve">significant </w:t>
      </w:r>
      <w:r w:rsidR="00897BF8" w:rsidRPr="00F049F6">
        <w:rPr>
          <w:rFonts w:ascii="Verdana" w:hAnsi="Verdana"/>
          <w:i/>
        </w:rPr>
        <w:t>gaps</w:t>
      </w:r>
      <w:r w:rsidR="0072669D">
        <w:rPr>
          <w:rFonts w:ascii="Verdana" w:hAnsi="Verdana"/>
          <w:i/>
        </w:rPr>
        <w:t xml:space="preserve"> and goals</w:t>
      </w:r>
      <w:r w:rsidR="00897BF8" w:rsidRPr="00F049F6">
        <w:rPr>
          <w:rFonts w:ascii="Verdana" w:hAnsi="Verdana"/>
          <w:i/>
        </w:rPr>
        <w:t xml:space="preserve"> </w:t>
      </w:r>
      <w:r w:rsidR="00D45151" w:rsidRPr="00F049F6">
        <w:rPr>
          <w:rFonts w:ascii="Verdana" w:hAnsi="Verdana"/>
          <w:i/>
        </w:rPr>
        <w:t>in the state’s</w:t>
      </w:r>
      <w:r w:rsidR="00897BF8" w:rsidRPr="00F049F6">
        <w:rPr>
          <w:rFonts w:ascii="Verdana" w:hAnsi="Verdana"/>
          <w:i/>
        </w:rPr>
        <w:t xml:space="preserve"> behavioral health services system</w:t>
      </w:r>
      <w:r w:rsidR="005765F4">
        <w:rPr>
          <w:rFonts w:ascii="Verdana" w:hAnsi="Verdana"/>
          <w:i/>
        </w:rPr>
        <w:t>. The gaps identified in the plan are</w:t>
      </w:r>
      <w:r w:rsidR="006F37CF" w:rsidRPr="00F049F6">
        <w:rPr>
          <w:rFonts w:ascii="Verdana" w:hAnsi="Verdana"/>
          <w:i/>
        </w:rPr>
        <w:t>:</w:t>
      </w:r>
    </w:p>
    <w:p w14:paraId="6B666A6D" w14:textId="77777777" w:rsidR="000477E9" w:rsidRPr="00F049F6" w:rsidRDefault="006F37CF" w:rsidP="002C4ED1">
      <w:pPr>
        <w:pStyle w:val="ListBullet"/>
        <w:rPr>
          <w:rFonts w:ascii="Verdana" w:hAnsi="Verdana"/>
          <w:i/>
        </w:rPr>
      </w:pPr>
      <w:r w:rsidRPr="00F049F6">
        <w:rPr>
          <w:rFonts w:ascii="Verdana" w:hAnsi="Verdana"/>
          <w:i/>
        </w:rPr>
        <w:t xml:space="preserve">Gap </w:t>
      </w:r>
      <w:r w:rsidR="00F84AC3" w:rsidRPr="00F049F6">
        <w:rPr>
          <w:rFonts w:ascii="Verdana" w:hAnsi="Verdana"/>
          <w:i/>
        </w:rPr>
        <w:t>1:  Access to appropriate behavioral health services for special populations</w:t>
      </w:r>
      <w:r w:rsidR="000477E9" w:rsidRPr="00F049F6">
        <w:rPr>
          <w:rFonts w:ascii="Verdana" w:hAnsi="Verdana"/>
          <w:i/>
        </w:rPr>
        <w:t xml:space="preserve"> (e.g., individuals with co-occurring psychiatric and substance use services, individuals who are frequent users of emergency room and inpatient services)</w:t>
      </w:r>
    </w:p>
    <w:p w14:paraId="530DC597" w14:textId="68AA8F2B" w:rsidR="009A3709" w:rsidRPr="00F049F6" w:rsidRDefault="009A3709" w:rsidP="002C4ED1">
      <w:pPr>
        <w:pStyle w:val="ListBullet"/>
        <w:rPr>
          <w:rFonts w:ascii="Verdana" w:hAnsi="Verdana"/>
          <w:i/>
        </w:rPr>
      </w:pPr>
      <w:r w:rsidRPr="00F049F6">
        <w:rPr>
          <w:rFonts w:ascii="Verdana" w:hAnsi="Verdana"/>
          <w:i/>
        </w:rPr>
        <w:t xml:space="preserve">Gap 2: </w:t>
      </w:r>
      <w:r w:rsidR="000F795D">
        <w:rPr>
          <w:rFonts w:ascii="Verdana" w:hAnsi="Verdana"/>
          <w:i/>
        </w:rPr>
        <w:t xml:space="preserve"> </w:t>
      </w:r>
      <w:r w:rsidR="00611290" w:rsidRPr="00F049F6">
        <w:rPr>
          <w:rFonts w:ascii="Verdana" w:hAnsi="Verdana"/>
          <w:i/>
        </w:rPr>
        <w:t xml:space="preserve"> </w:t>
      </w:r>
      <w:r w:rsidRPr="00F049F6">
        <w:rPr>
          <w:rFonts w:ascii="Verdana" w:hAnsi="Verdana"/>
          <w:i/>
        </w:rPr>
        <w:t>Behavioral health needs of public school students</w:t>
      </w:r>
    </w:p>
    <w:p w14:paraId="52622492" w14:textId="10642856" w:rsidR="00F228DB" w:rsidRPr="00F049F6" w:rsidRDefault="00270CEE" w:rsidP="002C4ED1">
      <w:pPr>
        <w:pStyle w:val="ListBullet"/>
        <w:rPr>
          <w:rFonts w:ascii="Verdana" w:hAnsi="Verdana"/>
          <w:i/>
        </w:rPr>
      </w:pPr>
      <w:r w:rsidRPr="00F049F6">
        <w:rPr>
          <w:rFonts w:ascii="Verdana" w:hAnsi="Verdana"/>
          <w:i/>
        </w:rPr>
        <w:t xml:space="preserve">Gap 3: </w:t>
      </w:r>
      <w:r w:rsidR="000F795D">
        <w:rPr>
          <w:rFonts w:ascii="Verdana" w:hAnsi="Verdana"/>
          <w:i/>
        </w:rPr>
        <w:t xml:space="preserve">  </w:t>
      </w:r>
      <w:r w:rsidRPr="00F049F6">
        <w:rPr>
          <w:rFonts w:ascii="Verdana" w:hAnsi="Verdana"/>
          <w:i/>
        </w:rPr>
        <w:t>Coordination across state a</w:t>
      </w:r>
      <w:r w:rsidR="00F228DB" w:rsidRPr="00F049F6">
        <w:rPr>
          <w:rFonts w:ascii="Verdana" w:hAnsi="Verdana"/>
          <w:i/>
        </w:rPr>
        <w:t>gencies</w:t>
      </w:r>
    </w:p>
    <w:p w14:paraId="1A21D267" w14:textId="77777777" w:rsidR="00F84AC3" w:rsidRPr="00F049F6" w:rsidRDefault="00CA40FF" w:rsidP="002C4ED1">
      <w:pPr>
        <w:pStyle w:val="ListBullet"/>
        <w:rPr>
          <w:rFonts w:ascii="Verdana" w:hAnsi="Verdana"/>
          <w:i/>
        </w:rPr>
      </w:pPr>
      <w:r w:rsidRPr="00F049F6">
        <w:rPr>
          <w:rFonts w:ascii="Verdana" w:hAnsi="Verdana"/>
          <w:i/>
        </w:rPr>
        <w:t xml:space="preserve">Gap 4: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 xml:space="preserve">Veteran and </w:t>
      </w:r>
      <w:r w:rsidR="009603AB" w:rsidRPr="00F049F6">
        <w:rPr>
          <w:rFonts w:ascii="Verdana" w:hAnsi="Verdana"/>
          <w:i/>
        </w:rPr>
        <w:t>m</w:t>
      </w:r>
      <w:r w:rsidRPr="00F049F6">
        <w:rPr>
          <w:rFonts w:ascii="Verdana" w:hAnsi="Verdana"/>
          <w:i/>
        </w:rPr>
        <w:t xml:space="preserve">ilitary </w:t>
      </w:r>
      <w:r w:rsidR="009603AB" w:rsidRPr="00F049F6">
        <w:rPr>
          <w:rFonts w:ascii="Verdana" w:hAnsi="Verdana"/>
          <w:i/>
        </w:rPr>
        <w:t>service m</w:t>
      </w:r>
      <w:r w:rsidRPr="00F049F6">
        <w:rPr>
          <w:rFonts w:ascii="Verdana" w:hAnsi="Verdana"/>
          <w:i/>
        </w:rPr>
        <w:t xml:space="preserve">ember </w:t>
      </w:r>
      <w:r w:rsidR="009603AB" w:rsidRPr="00F049F6">
        <w:rPr>
          <w:rFonts w:ascii="Verdana" w:hAnsi="Verdana"/>
          <w:i/>
        </w:rPr>
        <w:t>s</w:t>
      </w:r>
      <w:r w:rsidRPr="00F049F6">
        <w:rPr>
          <w:rFonts w:ascii="Verdana" w:hAnsi="Verdana"/>
          <w:i/>
        </w:rPr>
        <w:t>upports</w:t>
      </w:r>
    </w:p>
    <w:p w14:paraId="1E917956" w14:textId="77777777" w:rsidR="00270CEE" w:rsidRPr="00F049F6" w:rsidRDefault="00270CEE" w:rsidP="002C4ED1">
      <w:pPr>
        <w:pStyle w:val="ListBullet"/>
        <w:rPr>
          <w:rFonts w:ascii="Verdana" w:hAnsi="Verdana"/>
          <w:i/>
        </w:rPr>
      </w:pPr>
      <w:r w:rsidRPr="00F049F6">
        <w:rPr>
          <w:rFonts w:ascii="Verdana" w:hAnsi="Verdana"/>
          <w:i/>
        </w:rPr>
        <w:t>Gap 5:   Continuity of care for individuals exiting county and local jails</w:t>
      </w:r>
    </w:p>
    <w:p w14:paraId="4DE88965" w14:textId="77777777" w:rsidR="009603AB" w:rsidRPr="00F049F6" w:rsidRDefault="009603AB" w:rsidP="002C4ED1">
      <w:pPr>
        <w:pStyle w:val="ListBullet"/>
        <w:rPr>
          <w:rFonts w:ascii="Verdana" w:hAnsi="Verdana"/>
          <w:i/>
        </w:rPr>
      </w:pPr>
      <w:r w:rsidRPr="00F049F6">
        <w:rPr>
          <w:rFonts w:ascii="Verdana" w:hAnsi="Verdana"/>
          <w:i/>
        </w:rPr>
        <w:t>Gap</w:t>
      </w:r>
      <w:r w:rsidR="006E4ACB" w:rsidRPr="00F049F6">
        <w:rPr>
          <w:rFonts w:ascii="Verdana" w:hAnsi="Verdana"/>
          <w:i/>
        </w:rPr>
        <w:t xml:space="preserve"> 6: </w:t>
      </w:r>
      <w:r w:rsidR="00611290" w:rsidRPr="00F049F6">
        <w:rPr>
          <w:rFonts w:ascii="Verdana" w:hAnsi="Verdana"/>
          <w:i/>
        </w:rPr>
        <w:t xml:space="preserve"> </w:t>
      </w:r>
      <w:r w:rsidR="00270CEE" w:rsidRPr="00F049F6">
        <w:rPr>
          <w:rFonts w:ascii="Verdana" w:hAnsi="Verdana"/>
          <w:i/>
        </w:rPr>
        <w:t xml:space="preserve"> </w:t>
      </w:r>
      <w:r w:rsidR="006E4ACB" w:rsidRPr="00F049F6">
        <w:rPr>
          <w:rFonts w:ascii="Verdana" w:hAnsi="Verdana"/>
          <w:i/>
        </w:rPr>
        <w:t>Access to timely treatment services</w:t>
      </w:r>
    </w:p>
    <w:p w14:paraId="6CEBC786" w14:textId="77777777" w:rsidR="006E4ACB" w:rsidRPr="00F049F6" w:rsidRDefault="006E4ACB" w:rsidP="002C4ED1">
      <w:pPr>
        <w:pStyle w:val="ListBullet"/>
        <w:rPr>
          <w:rFonts w:ascii="Verdana" w:hAnsi="Verdana"/>
          <w:i/>
        </w:rPr>
      </w:pPr>
      <w:r w:rsidRPr="00F049F6">
        <w:rPr>
          <w:rFonts w:ascii="Verdana" w:hAnsi="Verdana"/>
          <w:i/>
        </w:rPr>
        <w:lastRenderedPageBreak/>
        <w:t xml:space="preserve">Gap 7: </w:t>
      </w:r>
      <w:r w:rsidR="00270CEE" w:rsidRPr="00F049F6">
        <w:rPr>
          <w:rFonts w:ascii="Verdana" w:hAnsi="Verdana"/>
          <w:i/>
        </w:rPr>
        <w:t xml:space="preserve"> </w:t>
      </w:r>
      <w:r w:rsidRPr="00F049F6">
        <w:rPr>
          <w:rFonts w:ascii="Verdana" w:hAnsi="Verdana"/>
          <w:i/>
        </w:rPr>
        <w:t xml:space="preserve"> Implementation of evidence-based practices</w:t>
      </w:r>
    </w:p>
    <w:p w14:paraId="2C5245BC" w14:textId="77777777" w:rsidR="006E4ACB" w:rsidRPr="00F049F6" w:rsidRDefault="006E4ACB" w:rsidP="002C4ED1">
      <w:pPr>
        <w:pStyle w:val="ListBullet"/>
        <w:rPr>
          <w:rFonts w:ascii="Verdana" w:hAnsi="Verdana"/>
          <w:i/>
        </w:rPr>
      </w:pPr>
      <w:r w:rsidRPr="00F049F6">
        <w:rPr>
          <w:rFonts w:ascii="Verdana" w:hAnsi="Verdana"/>
          <w:i/>
        </w:rPr>
        <w:t xml:space="preserve">Gap 8: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Use of peer services</w:t>
      </w:r>
    </w:p>
    <w:p w14:paraId="6B4A000E" w14:textId="77777777" w:rsidR="00270CEE" w:rsidRPr="00F049F6" w:rsidRDefault="00270CEE" w:rsidP="002C4ED1">
      <w:pPr>
        <w:pStyle w:val="ListBullet"/>
        <w:rPr>
          <w:rFonts w:ascii="Verdana" w:hAnsi="Verdana"/>
          <w:i/>
        </w:rPr>
      </w:pPr>
      <w:r w:rsidRPr="00F049F6">
        <w:rPr>
          <w:rFonts w:ascii="Verdana" w:hAnsi="Verdana"/>
          <w:i/>
        </w:rPr>
        <w:t>Gap 9:   Behavioral health services for individuals with intellectual disabilities</w:t>
      </w:r>
    </w:p>
    <w:p w14:paraId="10F11339" w14:textId="72434294" w:rsidR="006E4ACB" w:rsidRPr="00F049F6" w:rsidRDefault="006E4ACB" w:rsidP="002C4ED1">
      <w:pPr>
        <w:pStyle w:val="ListBullet"/>
        <w:rPr>
          <w:rFonts w:ascii="Verdana" w:hAnsi="Verdana"/>
          <w:i/>
        </w:rPr>
      </w:pPr>
      <w:r w:rsidRPr="00F049F6">
        <w:rPr>
          <w:rFonts w:ascii="Verdana" w:hAnsi="Verdana"/>
          <w:i/>
        </w:rPr>
        <w:t xml:space="preserve">Gap </w:t>
      </w:r>
      <w:r w:rsidR="004435AA" w:rsidRPr="00F049F6">
        <w:rPr>
          <w:rFonts w:ascii="Verdana" w:hAnsi="Verdana"/>
          <w:i/>
        </w:rPr>
        <w:t>10: Consumer transportation and access</w:t>
      </w:r>
    </w:p>
    <w:p w14:paraId="0B7B282F" w14:textId="77777777" w:rsidR="000477E9" w:rsidRPr="00F049F6" w:rsidRDefault="00D45151" w:rsidP="002C4ED1">
      <w:pPr>
        <w:pStyle w:val="ListBullet"/>
        <w:rPr>
          <w:rFonts w:ascii="Verdana" w:hAnsi="Verdana"/>
          <w:i/>
        </w:rPr>
      </w:pPr>
      <w:r w:rsidRPr="00F049F6">
        <w:rPr>
          <w:rFonts w:ascii="Verdana" w:hAnsi="Verdana"/>
          <w:i/>
        </w:rPr>
        <w:t>Gap 11: Prevention and early intervention services</w:t>
      </w:r>
    </w:p>
    <w:p w14:paraId="0EC14894" w14:textId="17D3A19F" w:rsidR="00D45151" w:rsidRPr="00F049F6" w:rsidRDefault="000477E9" w:rsidP="00F049F6">
      <w:pPr>
        <w:pStyle w:val="ListBullet"/>
        <w:tabs>
          <w:tab w:val="clear" w:pos="900"/>
        </w:tabs>
        <w:rPr>
          <w:rFonts w:ascii="Verdana" w:hAnsi="Verdana"/>
          <w:i/>
        </w:rPr>
      </w:pPr>
      <w:r w:rsidRPr="00F049F6">
        <w:rPr>
          <w:rFonts w:ascii="Verdana" w:hAnsi="Verdana"/>
          <w:i/>
        </w:rPr>
        <w:t xml:space="preserve">Gap </w:t>
      </w:r>
      <w:r w:rsidR="00D45151" w:rsidRPr="00F049F6">
        <w:rPr>
          <w:rFonts w:ascii="Verdana" w:hAnsi="Verdana"/>
          <w:i/>
        </w:rPr>
        <w:t>12: Access to housing</w:t>
      </w:r>
    </w:p>
    <w:p w14:paraId="2809FD68" w14:textId="79E6563A" w:rsidR="00270CEE" w:rsidRPr="00F049F6" w:rsidRDefault="000F795D" w:rsidP="002C4ED1">
      <w:pPr>
        <w:pStyle w:val="ListBullet"/>
        <w:rPr>
          <w:rFonts w:ascii="Verdana" w:hAnsi="Verdana"/>
          <w:i/>
        </w:rPr>
      </w:pPr>
      <w:r w:rsidRPr="0072669D">
        <w:rPr>
          <w:rFonts w:ascii="Verdana" w:hAnsi="Verdana"/>
          <w:i/>
        </w:rPr>
        <w:t xml:space="preserve">Gap 13: </w:t>
      </w:r>
      <w:r w:rsidR="00270CEE" w:rsidRPr="00F049F6">
        <w:rPr>
          <w:rFonts w:ascii="Verdana" w:hAnsi="Verdana"/>
          <w:i/>
        </w:rPr>
        <w:t>Behavioral health workforce shortage</w:t>
      </w:r>
    </w:p>
    <w:p w14:paraId="224B35A2" w14:textId="195E1F6E" w:rsidR="00D45151" w:rsidRPr="00F049F6" w:rsidRDefault="00D45151" w:rsidP="002C4ED1">
      <w:pPr>
        <w:pStyle w:val="ListBullet"/>
        <w:rPr>
          <w:rFonts w:ascii="Verdana" w:hAnsi="Verdana"/>
          <w:i/>
        </w:rPr>
      </w:pPr>
      <w:r w:rsidRPr="00F049F6">
        <w:rPr>
          <w:rFonts w:ascii="Verdana" w:hAnsi="Verdana"/>
          <w:i/>
        </w:rPr>
        <w:t>Gap 14: Services for special populations</w:t>
      </w:r>
      <w:r w:rsidR="000477E9" w:rsidRPr="00F049F6">
        <w:rPr>
          <w:rFonts w:ascii="Verdana" w:hAnsi="Verdana"/>
          <w:i/>
        </w:rPr>
        <w:t xml:space="preserve"> (e.g., </w:t>
      </w:r>
      <w:r w:rsidR="00921E9D" w:rsidRPr="00F049F6">
        <w:rPr>
          <w:rFonts w:ascii="Verdana" w:hAnsi="Verdana"/>
          <w:i/>
        </w:rPr>
        <w:t>youth transitioning into adult service systems</w:t>
      </w:r>
      <w:r w:rsidR="00222EB3" w:rsidRPr="00F049F6">
        <w:rPr>
          <w:rFonts w:ascii="Verdana" w:hAnsi="Verdana"/>
          <w:i/>
        </w:rPr>
        <w:t>)</w:t>
      </w:r>
    </w:p>
    <w:p w14:paraId="3A5539D4" w14:textId="70C1F74E" w:rsidR="00270CEE" w:rsidRDefault="000F795D" w:rsidP="002C4ED1">
      <w:pPr>
        <w:pStyle w:val="ListBullet"/>
        <w:rPr>
          <w:rFonts w:ascii="Verdana" w:hAnsi="Verdana"/>
          <w:i/>
        </w:rPr>
      </w:pPr>
      <w:r w:rsidRPr="0072669D">
        <w:rPr>
          <w:rFonts w:ascii="Verdana" w:hAnsi="Verdana"/>
          <w:i/>
        </w:rPr>
        <w:t xml:space="preserve">Gap 15: </w:t>
      </w:r>
      <w:r w:rsidR="00270CEE" w:rsidRPr="00F049F6">
        <w:rPr>
          <w:rFonts w:ascii="Verdana" w:hAnsi="Verdana"/>
          <w:i/>
        </w:rPr>
        <w:t>Shared and usable data</w:t>
      </w:r>
    </w:p>
    <w:p w14:paraId="5C394DDE" w14:textId="77777777" w:rsidR="005765F4" w:rsidRDefault="005765F4" w:rsidP="00F049F6">
      <w:pPr>
        <w:pStyle w:val="ListBullet"/>
        <w:numPr>
          <w:ilvl w:val="0"/>
          <w:numId w:val="0"/>
        </w:numPr>
        <w:ind w:left="900"/>
        <w:rPr>
          <w:rFonts w:ascii="Verdana" w:hAnsi="Verdana"/>
          <w:i/>
        </w:rPr>
      </w:pPr>
    </w:p>
    <w:p w14:paraId="210BD304" w14:textId="7CE4CE0E" w:rsidR="0072669D" w:rsidRPr="00F049F6" w:rsidRDefault="005765F4" w:rsidP="00F049F6">
      <w:pPr>
        <w:pStyle w:val="ListBullet"/>
        <w:numPr>
          <w:ilvl w:val="0"/>
          <w:numId w:val="0"/>
        </w:numPr>
        <w:rPr>
          <w:rFonts w:ascii="Verdana" w:hAnsi="Verdana"/>
          <w:i/>
        </w:rPr>
      </w:pPr>
      <w:r>
        <w:rPr>
          <w:rFonts w:ascii="Verdana" w:hAnsi="Verdana"/>
          <w:i/>
        </w:rPr>
        <w:t>The goals identified in the plan are:</w:t>
      </w:r>
    </w:p>
    <w:p w14:paraId="7CC8FD79" w14:textId="02F4204F" w:rsidR="005765F4" w:rsidRDefault="005314EC">
      <w:pPr>
        <w:pStyle w:val="ListBullet"/>
        <w:rPr>
          <w:rFonts w:ascii="Verdana" w:hAnsi="Verdana"/>
          <w:i/>
        </w:rPr>
      </w:pPr>
      <w:r w:rsidRPr="00F049F6">
        <w:rPr>
          <w:rFonts w:ascii="Verdana" w:hAnsi="Verdana"/>
          <w:i/>
        </w:rPr>
        <w:t>Goal 1</w:t>
      </w:r>
      <w:r w:rsidR="00D73CD5" w:rsidRPr="00F049F6">
        <w:rPr>
          <w:rFonts w:ascii="Verdana" w:hAnsi="Verdana"/>
          <w:i/>
        </w:rPr>
        <w:t>:</w:t>
      </w:r>
      <w:r w:rsidR="000F795D" w:rsidRPr="00F049F6">
        <w:rPr>
          <w:rFonts w:ascii="Verdana" w:hAnsi="Verdana"/>
          <w:i/>
        </w:rPr>
        <w:t xml:space="preserve"> Program and Service Coordination</w:t>
      </w:r>
      <w:r w:rsidR="005765F4" w:rsidRPr="00F049F6">
        <w:rPr>
          <w:rFonts w:ascii="Verdana" w:hAnsi="Verdana"/>
          <w:i/>
        </w:rPr>
        <w:t xml:space="preserve"> - </w:t>
      </w:r>
      <w:r w:rsidR="000F795D" w:rsidRPr="00F049F6">
        <w:rPr>
          <w:rFonts w:ascii="Verdana" w:hAnsi="Verdana"/>
          <w:i/>
        </w:rPr>
        <w:t>Promote and support behavioral health program and service coordination to ensure continuity of services and access points across state agencies.</w:t>
      </w:r>
    </w:p>
    <w:p w14:paraId="7ABA96C3" w14:textId="5BC0F564" w:rsidR="005314EC" w:rsidRPr="00F049F6" w:rsidRDefault="00A32723">
      <w:pPr>
        <w:pStyle w:val="ListBullet"/>
        <w:rPr>
          <w:rFonts w:ascii="Verdana" w:hAnsi="Verdana"/>
          <w:i/>
        </w:rPr>
      </w:pPr>
      <w:r w:rsidRPr="00F049F6">
        <w:rPr>
          <w:rFonts w:ascii="Verdana" w:hAnsi="Verdana"/>
          <w:i/>
        </w:rPr>
        <w:t>Goal 2</w:t>
      </w:r>
      <w:r w:rsidR="00D73CD5" w:rsidRPr="00F049F6">
        <w:rPr>
          <w:rFonts w:ascii="Verdana" w:hAnsi="Verdana"/>
          <w:i/>
        </w:rPr>
        <w:t>:</w:t>
      </w:r>
      <w:r w:rsidR="000F795D" w:rsidRPr="00230C84">
        <w:rPr>
          <w:i/>
        </w:rPr>
        <w:t xml:space="preserve">  </w:t>
      </w:r>
      <w:r w:rsidR="000F795D" w:rsidRPr="00F049F6">
        <w:rPr>
          <w:rFonts w:ascii="Verdana" w:hAnsi="Verdana"/>
          <w:bCs/>
          <w:i/>
          <w:iCs/>
        </w:rPr>
        <w:t xml:space="preserve">Program and Service Delivery </w:t>
      </w:r>
      <w:r w:rsidR="005765F4" w:rsidRPr="00230C84">
        <w:rPr>
          <w:bCs/>
          <w:i/>
          <w:iCs/>
        </w:rPr>
        <w:t xml:space="preserve">- </w:t>
      </w:r>
      <w:r w:rsidR="000F795D" w:rsidRPr="00F049F6">
        <w:rPr>
          <w:rFonts w:ascii="Verdana" w:eastAsiaTheme="minorEastAsia" w:hAnsi="Verdana"/>
          <w:bCs/>
          <w:i/>
          <w:iCs/>
          <w:color w:val="000000"/>
        </w:rPr>
        <w:t>Ensure optimal program and service delivery to maximize resources in order to effectively meet the diverse needs of people and communities.</w:t>
      </w:r>
    </w:p>
    <w:p w14:paraId="6336C188" w14:textId="152DF18B" w:rsidR="00A32723" w:rsidRPr="00F049F6" w:rsidRDefault="00A32723">
      <w:pPr>
        <w:pStyle w:val="ListBullet"/>
        <w:rPr>
          <w:rFonts w:ascii="Verdana" w:hAnsi="Verdana"/>
          <w:i/>
        </w:rPr>
      </w:pPr>
      <w:r w:rsidRPr="00F049F6">
        <w:rPr>
          <w:rFonts w:ascii="Verdana" w:hAnsi="Verdana"/>
          <w:i/>
        </w:rPr>
        <w:t xml:space="preserve">Goal </w:t>
      </w:r>
      <w:r w:rsidR="00752F36" w:rsidRPr="00F049F6">
        <w:rPr>
          <w:rFonts w:ascii="Verdana" w:hAnsi="Verdana"/>
          <w:i/>
        </w:rPr>
        <w:t>3</w:t>
      </w:r>
      <w:r w:rsidR="00D73CD5" w:rsidRPr="00F049F6">
        <w:rPr>
          <w:rFonts w:ascii="Verdana" w:hAnsi="Verdana"/>
          <w:i/>
        </w:rPr>
        <w:t>:</w:t>
      </w:r>
      <w:r w:rsidR="000F795D" w:rsidRPr="00F049F6">
        <w:rPr>
          <w:rFonts w:ascii="Verdana" w:hAnsi="Verdana"/>
          <w:i/>
        </w:rPr>
        <w:t xml:space="preserve">  Prevention and Early Intervention Services </w:t>
      </w:r>
      <w:r w:rsidR="005765F4" w:rsidRPr="00F049F6">
        <w:rPr>
          <w:rFonts w:ascii="Verdana" w:hAnsi="Verdana"/>
          <w:i/>
        </w:rPr>
        <w:t xml:space="preserve">- </w:t>
      </w:r>
      <w:r w:rsidR="000F795D" w:rsidRPr="00F049F6">
        <w:rPr>
          <w:rFonts w:ascii="Verdana" w:hAnsi="Verdana"/>
          <w:i/>
        </w:rPr>
        <w:t xml:space="preserve">Maximize behavioral health prevention and early intervention services across state agencies. </w:t>
      </w:r>
    </w:p>
    <w:p w14:paraId="45575082" w14:textId="41F46D46" w:rsidR="00D73CD5" w:rsidRDefault="005303B0" w:rsidP="00F049F6">
      <w:pPr>
        <w:pStyle w:val="Default"/>
        <w:numPr>
          <w:ilvl w:val="0"/>
          <w:numId w:val="6"/>
        </w:numPr>
        <w:ind w:left="870" w:right="180"/>
        <w:rPr>
          <w:i/>
        </w:rPr>
      </w:pPr>
      <w:r w:rsidRPr="005765F4">
        <w:rPr>
          <w:i/>
        </w:rPr>
        <w:t xml:space="preserve">Goal </w:t>
      </w:r>
      <w:r w:rsidR="00752F36" w:rsidRPr="005765F4">
        <w:rPr>
          <w:i/>
        </w:rPr>
        <w:t>4</w:t>
      </w:r>
      <w:r w:rsidR="00D73CD5" w:rsidRPr="005765F4">
        <w:rPr>
          <w:i/>
        </w:rPr>
        <w:t>:</w:t>
      </w:r>
      <w:r w:rsidR="000F795D" w:rsidRPr="00F049F6">
        <w:rPr>
          <w:rFonts w:cs="Times New Roman"/>
          <w:bCs/>
          <w:i/>
          <w:iCs/>
        </w:rPr>
        <w:t xml:space="preserve"> Financial Alignment </w:t>
      </w:r>
      <w:r w:rsidR="005765F4" w:rsidRPr="005765F4">
        <w:rPr>
          <w:rFonts w:cs="Times New Roman"/>
          <w:bCs/>
          <w:i/>
          <w:iCs/>
        </w:rPr>
        <w:t xml:space="preserve">- </w:t>
      </w:r>
      <w:r w:rsidR="000F795D" w:rsidRPr="00F049F6">
        <w:rPr>
          <w:rFonts w:cs="Times New Roman"/>
          <w:bCs/>
          <w:i/>
          <w:iCs/>
        </w:rPr>
        <w:t>Ensure that the financial alignment of behavioral health funding best meets the needs across</w:t>
      </w:r>
      <w:r w:rsidR="0072669D" w:rsidRPr="005765F4">
        <w:rPr>
          <w:rFonts w:cs="Times New Roman"/>
          <w:bCs/>
          <w:i/>
          <w:iCs/>
        </w:rPr>
        <w:t xml:space="preserve"> </w:t>
      </w:r>
      <w:r w:rsidR="000F795D" w:rsidRPr="00F049F6">
        <w:rPr>
          <w:rFonts w:cs="Times New Roman"/>
          <w:bCs/>
          <w:i/>
          <w:iCs/>
        </w:rPr>
        <w:t>Texas.</w:t>
      </w:r>
      <w:r w:rsidR="000F795D" w:rsidRPr="00F049F6">
        <w:rPr>
          <w:rFonts w:ascii="Times New Roman" w:hAnsi="Times New Roman" w:cs="Times New Roman"/>
          <w:b/>
          <w:bCs/>
          <w:i/>
          <w:iCs/>
          <w:sz w:val="23"/>
          <w:szCs w:val="23"/>
        </w:rPr>
        <w:t xml:space="preserve"> </w:t>
      </w:r>
      <w:r w:rsidR="000F795D" w:rsidRPr="00F049F6">
        <w:rPr>
          <w:i/>
        </w:rPr>
        <w:t xml:space="preserve">  </w:t>
      </w:r>
      <w:r w:rsidR="00752F36" w:rsidRPr="00230C84">
        <w:rPr>
          <w:i/>
        </w:rPr>
        <w:t xml:space="preserve"> </w:t>
      </w:r>
    </w:p>
    <w:p w14:paraId="5DC1AEFA" w14:textId="213D862F" w:rsidR="005765F4" w:rsidRPr="00230C84" w:rsidRDefault="005765F4" w:rsidP="00F049F6">
      <w:pPr>
        <w:pStyle w:val="Default"/>
        <w:numPr>
          <w:ilvl w:val="0"/>
          <w:numId w:val="6"/>
        </w:numPr>
        <w:ind w:left="870" w:right="180"/>
        <w:rPr>
          <w:i/>
        </w:rPr>
      </w:pPr>
      <w:r>
        <w:rPr>
          <w:i/>
        </w:rPr>
        <w:t>Goal 5: Statewide Data Collaboration – Compare statewide data across state agencies on results and effectiveness.</w:t>
      </w:r>
    </w:p>
    <w:p w14:paraId="268FCB7A" w14:textId="6E67018F" w:rsidR="00D73CD5" w:rsidRPr="00F049F6" w:rsidRDefault="00D73CD5" w:rsidP="00F049F6">
      <w:pPr>
        <w:pStyle w:val="ListParagraph"/>
        <w:ind w:left="900" w:right="180"/>
        <w:rPr>
          <w:i/>
        </w:rPr>
      </w:pPr>
    </w:p>
    <w:p w14:paraId="3876EC76" w14:textId="5C49AC20" w:rsidR="00D821E5" w:rsidRPr="00F049F6" w:rsidRDefault="001262DB" w:rsidP="00A164C9">
      <w:pPr>
        <w:ind w:right="180"/>
        <w:rPr>
          <w:rFonts w:ascii="Verdana" w:hAnsi="Verdana"/>
        </w:rPr>
      </w:pPr>
      <w:r w:rsidRPr="000044CB">
        <w:rPr>
          <w:i/>
        </w:rPr>
        <w:t xml:space="preserve"> </w:t>
      </w:r>
      <w:r w:rsidR="00E763C2">
        <w:rPr>
          <w:rFonts w:ascii="Verdana" w:hAnsi="Verdana"/>
          <w:i/>
        </w:rPr>
        <w:t>In the table below b</w:t>
      </w:r>
      <w:r w:rsidR="00D821E5" w:rsidRPr="00F049F6">
        <w:rPr>
          <w:rFonts w:ascii="Verdana" w:hAnsi="Verdana"/>
          <w:i/>
        </w:rPr>
        <w:t xml:space="preserve">riefly describe the current status of each area of focus </w:t>
      </w:r>
      <w:r w:rsidR="00E763C2">
        <w:rPr>
          <w:rFonts w:ascii="Verdana" w:hAnsi="Verdana"/>
          <w:i/>
        </w:rPr>
        <w:t xml:space="preserve">as identified in the plan </w:t>
      </w:r>
      <w:r w:rsidR="00D821E5" w:rsidRPr="00F049F6">
        <w:rPr>
          <w:rFonts w:ascii="Verdana" w:hAnsi="Verdana"/>
          <w:i/>
        </w:rPr>
        <w:t>(key accomplishments</w:t>
      </w:r>
      <w:r w:rsidR="00A9478F" w:rsidRPr="00F049F6">
        <w:rPr>
          <w:rFonts w:ascii="Verdana" w:hAnsi="Verdana"/>
          <w:i/>
        </w:rPr>
        <w:t>, challenges</w:t>
      </w:r>
      <w:r w:rsidR="00D821E5" w:rsidRPr="00F049F6">
        <w:rPr>
          <w:rFonts w:ascii="Verdana" w:hAnsi="Verdana"/>
          <w:i/>
        </w:rPr>
        <w:t xml:space="preserve"> and current activities)</w:t>
      </w:r>
      <w:r w:rsidR="0025071A" w:rsidRPr="00F049F6">
        <w:rPr>
          <w:rFonts w:ascii="Verdana" w:hAnsi="Verdana"/>
          <w:i/>
        </w:rPr>
        <w:t>,</w:t>
      </w:r>
      <w:r w:rsidR="00D821E5" w:rsidRPr="00F049F6">
        <w:rPr>
          <w:rFonts w:ascii="Verdana" w:hAnsi="Verdana"/>
          <w:i/>
        </w:rPr>
        <w:t xml:space="preserve"> </w:t>
      </w:r>
      <w:r w:rsidR="00697834" w:rsidRPr="00F049F6">
        <w:rPr>
          <w:rFonts w:ascii="Verdana" w:hAnsi="Verdana"/>
          <w:i/>
        </w:rPr>
        <w:t xml:space="preserve">and then summarize </w:t>
      </w:r>
      <w:r w:rsidR="00D821E5" w:rsidRPr="00F049F6">
        <w:rPr>
          <w:rFonts w:ascii="Verdana" w:hAnsi="Verdana"/>
          <w:i/>
        </w:rPr>
        <w:t xml:space="preserve">objectives and activities planned for the next two years.  </w:t>
      </w:r>
    </w:p>
    <w:p w14:paraId="455A30DA" w14:textId="77777777" w:rsidR="006975F4" w:rsidRPr="00F049F6" w:rsidRDefault="006975F4" w:rsidP="000062D1">
      <w:pPr>
        <w:pStyle w:val="ListBullet"/>
        <w:numPr>
          <w:ilvl w:val="0"/>
          <w:numId w:val="0"/>
        </w:numPr>
        <w:ind w:right="180"/>
        <w:rPr>
          <w:rFonts w:ascii="Verdana" w:hAnsi="Verdana"/>
          <w:i/>
        </w:rPr>
      </w:pPr>
    </w:p>
    <w:tbl>
      <w:tblPr>
        <w:tblW w:w="1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893"/>
        <w:gridCol w:w="3354"/>
        <w:gridCol w:w="3583"/>
      </w:tblGrid>
      <w:tr w:rsidR="00531999" w:rsidRPr="00A718E9" w14:paraId="128D3A5E" w14:textId="77777777" w:rsidTr="002C4ED1">
        <w:trPr>
          <w:tblHeader/>
        </w:trPr>
        <w:tc>
          <w:tcPr>
            <w:tcW w:w="2962" w:type="dxa"/>
            <w:shd w:val="clear" w:color="auto" w:fill="DBE5F1" w:themeFill="accent1" w:themeFillTint="33"/>
          </w:tcPr>
          <w:p w14:paraId="3010E7B3"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lastRenderedPageBreak/>
              <w:t>Area of Focus</w:t>
            </w:r>
          </w:p>
        </w:tc>
        <w:tc>
          <w:tcPr>
            <w:tcW w:w="1893" w:type="dxa"/>
            <w:shd w:val="clear" w:color="auto" w:fill="DBE5F1" w:themeFill="accent1" w:themeFillTint="33"/>
          </w:tcPr>
          <w:p w14:paraId="139582F7" w14:textId="77777777" w:rsidR="0082121C" w:rsidRPr="00F049F6" w:rsidRDefault="0082121C" w:rsidP="004D5709">
            <w:pPr>
              <w:ind w:right="126"/>
              <w:rPr>
                <w:rFonts w:ascii="Verdana" w:hAnsi="Verdana"/>
                <w:b/>
                <w:color w:val="4F81BD" w:themeColor="accent1"/>
              </w:rPr>
            </w:pPr>
            <w:r w:rsidRPr="00F049F6">
              <w:rPr>
                <w:rFonts w:ascii="Verdana" w:hAnsi="Verdana"/>
                <w:b/>
                <w:color w:val="4F81BD" w:themeColor="accent1"/>
              </w:rPr>
              <w:t xml:space="preserve">Related </w:t>
            </w:r>
            <w:r w:rsidR="001F76AC" w:rsidRPr="00F049F6">
              <w:rPr>
                <w:rFonts w:ascii="Verdana" w:hAnsi="Verdana"/>
                <w:b/>
                <w:color w:val="4F81BD" w:themeColor="accent1"/>
              </w:rPr>
              <w:t xml:space="preserve">Gaps and </w:t>
            </w:r>
            <w:r w:rsidR="0071434D" w:rsidRPr="00F049F6">
              <w:rPr>
                <w:rFonts w:ascii="Verdana" w:hAnsi="Verdana"/>
                <w:b/>
                <w:color w:val="4F81BD" w:themeColor="accent1"/>
              </w:rPr>
              <w:t>Goals</w:t>
            </w:r>
            <w:r w:rsidRPr="00F049F6">
              <w:rPr>
                <w:rFonts w:ascii="Verdana" w:hAnsi="Verdana"/>
                <w:b/>
                <w:color w:val="4F81BD" w:themeColor="accent1"/>
              </w:rPr>
              <w:t xml:space="preserve"> from </w:t>
            </w:r>
            <w:r w:rsidR="003E3D50" w:rsidRPr="00F049F6">
              <w:rPr>
                <w:rFonts w:ascii="Verdana" w:hAnsi="Verdana"/>
                <w:b/>
                <w:color w:val="4F81BD" w:themeColor="accent1"/>
              </w:rPr>
              <w:t>S</w:t>
            </w:r>
            <w:r w:rsidR="004D5709" w:rsidRPr="00F049F6">
              <w:rPr>
                <w:rFonts w:ascii="Verdana" w:hAnsi="Verdana"/>
                <w:b/>
                <w:color w:val="4F81BD" w:themeColor="accent1"/>
              </w:rPr>
              <w:t xml:space="preserve">trategic </w:t>
            </w:r>
            <w:r w:rsidR="003E3D50" w:rsidRPr="00F049F6">
              <w:rPr>
                <w:rFonts w:ascii="Verdana" w:hAnsi="Verdana"/>
                <w:b/>
                <w:color w:val="4F81BD" w:themeColor="accent1"/>
              </w:rPr>
              <w:t>P</w:t>
            </w:r>
            <w:r w:rsidR="004D5709" w:rsidRPr="00F049F6">
              <w:rPr>
                <w:rFonts w:ascii="Verdana" w:hAnsi="Verdana"/>
                <w:b/>
                <w:color w:val="4F81BD" w:themeColor="accent1"/>
              </w:rPr>
              <w:t>lan</w:t>
            </w:r>
          </w:p>
        </w:tc>
        <w:tc>
          <w:tcPr>
            <w:tcW w:w="3354" w:type="dxa"/>
            <w:shd w:val="clear" w:color="auto" w:fill="DBE5F1" w:themeFill="accent1" w:themeFillTint="33"/>
          </w:tcPr>
          <w:p w14:paraId="69CDF566"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Current Status</w:t>
            </w:r>
          </w:p>
        </w:tc>
        <w:tc>
          <w:tcPr>
            <w:tcW w:w="3583" w:type="dxa"/>
            <w:shd w:val="clear" w:color="auto" w:fill="DBE5F1" w:themeFill="accent1" w:themeFillTint="33"/>
          </w:tcPr>
          <w:p w14:paraId="1D4C48B0"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Plans</w:t>
            </w:r>
          </w:p>
        </w:tc>
      </w:tr>
      <w:tr w:rsidR="00531999" w:rsidRPr="00A718E9" w14:paraId="56D3736F" w14:textId="77777777" w:rsidTr="001F76AC">
        <w:tc>
          <w:tcPr>
            <w:tcW w:w="2962" w:type="dxa"/>
            <w:shd w:val="clear" w:color="auto" w:fill="auto"/>
          </w:tcPr>
          <w:p w14:paraId="4F04E4FD" w14:textId="77777777" w:rsidR="007B4E88" w:rsidRPr="00F049F6" w:rsidRDefault="007B4E88" w:rsidP="000062D1">
            <w:pPr>
              <w:spacing w:beforeLines="20" w:before="48" w:afterLines="20" w:after="48"/>
              <w:ind w:right="126"/>
              <w:rPr>
                <w:rFonts w:ascii="Verdana" w:hAnsi="Verdana"/>
              </w:rPr>
            </w:pPr>
            <w:r w:rsidRPr="00F049F6">
              <w:rPr>
                <w:rFonts w:ascii="Verdana" w:hAnsi="Verdana"/>
              </w:rPr>
              <w:t>Improving access to timely outpatient services</w:t>
            </w:r>
          </w:p>
        </w:tc>
        <w:tc>
          <w:tcPr>
            <w:tcW w:w="1893" w:type="dxa"/>
          </w:tcPr>
          <w:p w14:paraId="09D1AAA2" w14:textId="77777777" w:rsidR="009618EC" w:rsidRPr="00F049F6" w:rsidRDefault="007B4E88" w:rsidP="009618EC">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 xml:space="preserve">Gap </w:t>
            </w:r>
            <w:r w:rsidR="004408EB" w:rsidRPr="00F049F6">
              <w:rPr>
                <w:rFonts w:ascii="Verdana" w:hAnsi="Verdana"/>
              </w:rPr>
              <w:t>6</w:t>
            </w:r>
          </w:p>
          <w:p w14:paraId="4B8BD1D5" w14:textId="77777777" w:rsidR="004408EB" w:rsidRPr="00F049F6" w:rsidRDefault="0071434D" w:rsidP="006307A7">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4DFDAF12" w14:textId="5C06E75A" w:rsidR="007B4E88" w:rsidRPr="00F049F6" w:rsidRDefault="00B2415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All intakes are now open 5 days a week, utilizing an open access model. </w:t>
            </w:r>
          </w:p>
        </w:tc>
        <w:tc>
          <w:tcPr>
            <w:tcW w:w="3583" w:type="dxa"/>
          </w:tcPr>
          <w:p w14:paraId="18322573" w14:textId="2604A541" w:rsidR="007B4E88" w:rsidRPr="00F049F6" w:rsidRDefault="00B2415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Continue using open access model. </w:t>
            </w:r>
          </w:p>
        </w:tc>
      </w:tr>
      <w:tr w:rsidR="00531999" w:rsidRPr="00A718E9" w14:paraId="47316649" w14:textId="77777777" w:rsidTr="002C4ED1">
        <w:tc>
          <w:tcPr>
            <w:tcW w:w="2962" w:type="dxa"/>
            <w:shd w:val="clear" w:color="auto" w:fill="auto"/>
          </w:tcPr>
          <w:p w14:paraId="09004E2E" w14:textId="77777777" w:rsidR="0082121C" w:rsidRPr="00F049F6" w:rsidRDefault="0082121C" w:rsidP="000062D1">
            <w:pPr>
              <w:spacing w:beforeLines="20" w:before="48" w:afterLines="20" w:after="48"/>
              <w:ind w:right="126"/>
              <w:rPr>
                <w:rFonts w:ascii="Verdana" w:hAnsi="Verdana"/>
              </w:rPr>
            </w:pPr>
            <w:r w:rsidRPr="00F049F6">
              <w:rPr>
                <w:rFonts w:ascii="Verdana" w:hAnsi="Verdana"/>
              </w:rPr>
              <w:t>Improving continuity of care between inpatient care and community services</w:t>
            </w:r>
            <w:r w:rsidR="00FB4E19" w:rsidRPr="00F049F6">
              <w:rPr>
                <w:rFonts w:ascii="Verdana" w:hAnsi="Verdana"/>
              </w:rPr>
              <w:t xml:space="preserve"> and reducing hospital readmissions</w:t>
            </w:r>
          </w:p>
        </w:tc>
        <w:tc>
          <w:tcPr>
            <w:tcW w:w="1893" w:type="dxa"/>
          </w:tcPr>
          <w:p w14:paraId="6BC400EB" w14:textId="77777777" w:rsidR="001D4992" w:rsidRPr="00F049F6" w:rsidRDefault="001D4992"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Gap 1</w:t>
            </w:r>
          </w:p>
          <w:p w14:paraId="596418C7" w14:textId="77777777" w:rsidR="003E3D50" w:rsidRPr="00F049F6" w:rsidRDefault="0071434D" w:rsidP="006307A7">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Goals</w:t>
            </w:r>
            <w:r w:rsidR="00E80FF0" w:rsidRPr="00F049F6">
              <w:rPr>
                <w:rFonts w:ascii="Verdana" w:hAnsi="Verdana"/>
              </w:rPr>
              <w:t xml:space="preserve"> 1,2,4</w:t>
            </w:r>
          </w:p>
        </w:tc>
        <w:tc>
          <w:tcPr>
            <w:tcW w:w="3354" w:type="dxa"/>
            <w:shd w:val="clear" w:color="auto" w:fill="auto"/>
          </w:tcPr>
          <w:p w14:paraId="70176939" w14:textId="78A6F59E" w:rsidR="0082121C" w:rsidRPr="00F049F6" w:rsidRDefault="00FB112A" w:rsidP="003E03F8">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We have a dedicated Continuity of Care Coordinator for Mental Health and for Intellectual Developmental Disabilities programs. COC helps coordinates transitions from inpatient back to community.  </w:t>
            </w:r>
          </w:p>
        </w:tc>
        <w:tc>
          <w:tcPr>
            <w:tcW w:w="3583" w:type="dxa"/>
          </w:tcPr>
          <w:p w14:paraId="4D2CB53B" w14:textId="67306C3F" w:rsidR="0082121C" w:rsidRPr="00F049F6" w:rsidRDefault="00FB112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Expand list of contracted hospitals closer to our designated region. </w:t>
            </w:r>
          </w:p>
        </w:tc>
      </w:tr>
      <w:tr w:rsidR="00531999" w:rsidRPr="00A718E9" w14:paraId="05E5F886" w14:textId="77777777" w:rsidTr="002C4ED1">
        <w:tc>
          <w:tcPr>
            <w:tcW w:w="2962" w:type="dxa"/>
            <w:shd w:val="clear" w:color="auto" w:fill="auto"/>
          </w:tcPr>
          <w:p w14:paraId="4D2DCDCB" w14:textId="77777777" w:rsidR="0082121C" w:rsidRPr="00F049F6" w:rsidRDefault="0082121C" w:rsidP="00BA3656">
            <w:pPr>
              <w:spacing w:beforeLines="20" w:before="48" w:afterLines="20" w:after="48"/>
              <w:ind w:right="126"/>
              <w:rPr>
                <w:rFonts w:ascii="Verdana" w:hAnsi="Verdana"/>
              </w:rPr>
            </w:pPr>
            <w:r w:rsidRPr="00F049F6">
              <w:rPr>
                <w:rFonts w:ascii="Verdana" w:hAnsi="Verdana"/>
              </w:rPr>
              <w:t>Transitioning long-term state hospital patients who no longer need an inpatient level of care to the community</w:t>
            </w:r>
            <w:r w:rsidR="008147D8" w:rsidRPr="00F049F6">
              <w:rPr>
                <w:rFonts w:ascii="Verdana" w:hAnsi="Verdana"/>
              </w:rPr>
              <w:t xml:space="preserve"> </w:t>
            </w:r>
            <w:r w:rsidR="00B441A4" w:rsidRPr="00F049F6">
              <w:rPr>
                <w:rFonts w:ascii="Verdana" w:hAnsi="Verdana"/>
              </w:rPr>
              <w:t>and reducing other state hospital utilization</w:t>
            </w:r>
          </w:p>
        </w:tc>
        <w:tc>
          <w:tcPr>
            <w:tcW w:w="1893" w:type="dxa"/>
          </w:tcPr>
          <w:p w14:paraId="713CC553" w14:textId="77777777" w:rsidR="001D4992" w:rsidRPr="00F049F6" w:rsidRDefault="001D4992"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Gap 14</w:t>
            </w:r>
          </w:p>
          <w:p w14:paraId="436B0686" w14:textId="77777777" w:rsidR="0082121C" w:rsidRPr="00F049F6" w:rsidRDefault="00E80FF0" w:rsidP="00E80FF0">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Goals 1,4</w:t>
            </w:r>
            <w:r w:rsidR="007D589A" w:rsidRPr="00F049F6">
              <w:rPr>
                <w:rFonts w:ascii="Verdana" w:hAnsi="Verdana"/>
              </w:rPr>
              <w:t xml:space="preserve"> </w:t>
            </w:r>
          </w:p>
        </w:tc>
        <w:tc>
          <w:tcPr>
            <w:tcW w:w="3354" w:type="dxa"/>
            <w:shd w:val="clear" w:color="auto" w:fill="auto"/>
          </w:tcPr>
          <w:p w14:paraId="7BE628CE" w14:textId="629D9832" w:rsidR="0082121C" w:rsidRPr="00F049F6" w:rsidRDefault="00FB112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Continuity of Care Coordinator and Intake/ Crisis Staff Coordinate care in order to bring clients into most appropriate program. </w:t>
            </w:r>
          </w:p>
        </w:tc>
        <w:tc>
          <w:tcPr>
            <w:tcW w:w="3583" w:type="dxa"/>
          </w:tcPr>
          <w:p w14:paraId="47B856C7" w14:textId="3E1BE96B" w:rsidR="0082121C" w:rsidRPr="00F049F6" w:rsidRDefault="00FB112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Newly Developed programs are Assisted Outpatient Therapy (AOT) and First Episode Psychosis (FEP). ACT and SUD Programs will be continued as needed. </w:t>
            </w:r>
          </w:p>
        </w:tc>
      </w:tr>
      <w:tr w:rsidR="00531999" w:rsidRPr="00A718E9" w14:paraId="18BCA360" w14:textId="77777777" w:rsidTr="002C4ED1">
        <w:tc>
          <w:tcPr>
            <w:tcW w:w="2962" w:type="dxa"/>
            <w:shd w:val="clear" w:color="auto" w:fill="auto"/>
          </w:tcPr>
          <w:p w14:paraId="627BD331" w14:textId="77777777" w:rsidR="0082121C" w:rsidRPr="00F049F6" w:rsidRDefault="001A0AB5" w:rsidP="00450ED3">
            <w:pPr>
              <w:spacing w:beforeLines="20" w:before="48" w:afterLines="20" w:after="48"/>
              <w:ind w:right="126"/>
              <w:rPr>
                <w:rFonts w:ascii="Verdana" w:hAnsi="Verdana"/>
              </w:rPr>
            </w:pPr>
            <w:r w:rsidRPr="00F049F6">
              <w:rPr>
                <w:rFonts w:ascii="Verdana" w:hAnsi="Verdana"/>
              </w:rPr>
              <w:lastRenderedPageBreak/>
              <w:t xml:space="preserve">Implementing and </w:t>
            </w:r>
            <w:r w:rsidR="00A434A5" w:rsidRPr="00F049F6">
              <w:rPr>
                <w:rFonts w:ascii="Verdana" w:hAnsi="Verdana"/>
              </w:rPr>
              <w:t>ensuring fidelity</w:t>
            </w:r>
            <w:r w:rsidR="0082121C" w:rsidRPr="00F049F6">
              <w:rPr>
                <w:rFonts w:ascii="Verdana" w:hAnsi="Verdana"/>
              </w:rPr>
              <w:t xml:space="preserve"> </w:t>
            </w:r>
            <w:r w:rsidR="00A434A5" w:rsidRPr="00F049F6">
              <w:rPr>
                <w:rFonts w:ascii="Verdana" w:hAnsi="Verdana"/>
              </w:rPr>
              <w:t>with evidence</w:t>
            </w:r>
            <w:r w:rsidR="0082121C" w:rsidRPr="00F049F6">
              <w:rPr>
                <w:rFonts w:ascii="Verdana" w:hAnsi="Verdana"/>
              </w:rPr>
              <w:t>-based practices</w:t>
            </w:r>
          </w:p>
        </w:tc>
        <w:tc>
          <w:tcPr>
            <w:tcW w:w="1893" w:type="dxa"/>
          </w:tcPr>
          <w:p w14:paraId="4361E694" w14:textId="77777777" w:rsidR="00937196" w:rsidRPr="00F049F6" w:rsidRDefault="00937196"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Gap 7</w:t>
            </w:r>
          </w:p>
          <w:p w14:paraId="1DD78533" w14:textId="77777777" w:rsidR="0082121C" w:rsidRPr="00F049F6" w:rsidRDefault="00E80FF0" w:rsidP="00F5000E">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701DA94D" w14:textId="7F69DDB0" w:rsidR="0082121C" w:rsidRPr="00F049F6" w:rsidRDefault="00FB112A"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Fidelity is monitored by Monthly </w:t>
            </w:r>
            <w:r w:rsidR="003768E9">
              <w:rPr>
                <w:rFonts w:ascii="Verdana" w:hAnsi="Verdana"/>
              </w:rPr>
              <w:t>S</w:t>
            </w:r>
            <w:r>
              <w:rPr>
                <w:rFonts w:ascii="Verdana" w:hAnsi="Verdana"/>
              </w:rPr>
              <w:t xml:space="preserve">upervision, QM Chart Audits, and </w:t>
            </w:r>
            <w:r w:rsidR="003768E9">
              <w:rPr>
                <w:rFonts w:ascii="Verdana" w:hAnsi="Verdana"/>
              </w:rPr>
              <w:t xml:space="preserve">UM Authorizations. </w:t>
            </w:r>
          </w:p>
        </w:tc>
        <w:tc>
          <w:tcPr>
            <w:tcW w:w="3583" w:type="dxa"/>
          </w:tcPr>
          <w:p w14:paraId="3CF4DC85" w14:textId="0D56C91E" w:rsidR="0082121C" w:rsidRPr="00F049F6" w:rsidRDefault="003768E9"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Program Supervisors to begin monitoring for fidelity within the programs. </w:t>
            </w:r>
          </w:p>
        </w:tc>
      </w:tr>
      <w:tr w:rsidR="00531999" w:rsidRPr="00A718E9" w14:paraId="2F40FD8E" w14:textId="77777777" w:rsidTr="002C4ED1">
        <w:tc>
          <w:tcPr>
            <w:tcW w:w="2962" w:type="dxa"/>
            <w:shd w:val="clear" w:color="auto" w:fill="auto"/>
          </w:tcPr>
          <w:p w14:paraId="17D4512D" w14:textId="77777777" w:rsidR="0082121C" w:rsidRPr="00F049F6" w:rsidRDefault="0082121C">
            <w:pPr>
              <w:spacing w:beforeLines="20" w:before="48" w:afterLines="20" w:after="48"/>
              <w:ind w:right="126"/>
              <w:rPr>
                <w:rFonts w:ascii="Verdana" w:hAnsi="Verdana"/>
              </w:rPr>
            </w:pPr>
            <w:r w:rsidRPr="00F049F6">
              <w:rPr>
                <w:rFonts w:ascii="Verdana" w:hAnsi="Verdana"/>
              </w:rPr>
              <w:t xml:space="preserve">Transition to a recovery-oriented system of care, including </w:t>
            </w:r>
            <w:r w:rsidR="00A35A88" w:rsidRPr="00F049F6">
              <w:rPr>
                <w:rFonts w:ascii="Verdana" w:hAnsi="Verdana"/>
              </w:rPr>
              <w:t xml:space="preserve">use </w:t>
            </w:r>
            <w:r w:rsidRPr="00F049F6">
              <w:rPr>
                <w:rFonts w:ascii="Verdana" w:hAnsi="Verdana"/>
              </w:rPr>
              <w:t xml:space="preserve">of peer support services </w:t>
            </w:r>
          </w:p>
        </w:tc>
        <w:tc>
          <w:tcPr>
            <w:tcW w:w="1893" w:type="dxa"/>
          </w:tcPr>
          <w:p w14:paraId="473AE0C5" w14:textId="77777777" w:rsidR="00937196" w:rsidRPr="00F049F6" w:rsidRDefault="00937196"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Gap 8</w:t>
            </w:r>
          </w:p>
          <w:p w14:paraId="38CDD2F6" w14:textId="77777777" w:rsidR="0082121C" w:rsidRPr="00F049F6" w:rsidRDefault="00E80FF0"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Goals 2,3</w:t>
            </w:r>
          </w:p>
        </w:tc>
        <w:tc>
          <w:tcPr>
            <w:tcW w:w="3354" w:type="dxa"/>
            <w:shd w:val="clear" w:color="auto" w:fill="auto"/>
          </w:tcPr>
          <w:p w14:paraId="4B2308B3" w14:textId="3971B43C" w:rsidR="0082121C" w:rsidRPr="00F049F6" w:rsidRDefault="003768E9"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We currently employee 3 peer providers. </w:t>
            </w:r>
          </w:p>
        </w:tc>
        <w:tc>
          <w:tcPr>
            <w:tcW w:w="3583" w:type="dxa"/>
          </w:tcPr>
          <w:p w14:paraId="1A1192FF" w14:textId="7E2F7392" w:rsidR="0082121C" w:rsidRPr="00F049F6" w:rsidRDefault="003768E9"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With CCBHC expansion grant we plan to employee an additional 3 peer providers. </w:t>
            </w:r>
          </w:p>
        </w:tc>
      </w:tr>
      <w:tr w:rsidR="00531999" w:rsidRPr="00A718E9" w14:paraId="161652BF" w14:textId="77777777" w:rsidTr="002C4ED1">
        <w:tc>
          <w:tcPr>
            <w:tcW w:w="2962" w:type="dxa"/>
            <w:shd w:val="clear" w:color="auto" w:fill="auto"/>
          </w:tcPr>
          <w:p w14:paraId="6B4BFDE9" w14:textId="77777777" w:rsidR="0082121C" w:rsidRPr="00F049F6" w:rsidRDefault="0082121C" w:rsidP="000062D1">
            <w:pPr>
              <w:spacing w:beforeLines="20" w:before="48" w:afterLines="20" w:after="48"/>
              <w:ind w:right="126"/>
              <w:rPr>
                <w:rFonts w:ascii="Verdana" w:hAnsi="Verdana"/>
              </w:rPr>
            </w:pPr>
            <w:r w:rsidRPr="00F049F6">
              <w:rPr>
                <w:rFonts w:ascii="Verdana" w:hAnsi="Verdana"/>
              </w:rPr>
              <w:t>Addressing the needs of consumers with co-occurring substance use disorders</w:t>
            </w:r>
          </w:p>
        </w:tc>
        <w:tc>
          <w:tcPr>
            <w:tcW w:w="1893" w:type="dxa"/>
          </w:tcPr>
          <w:p w14:paraId="5D58BEDE" w14:textId="77777777" w:rsidR="0082121C" w:rsidRPr="00F049F6" w:rsidRDefault="00937196" w:rsidP="000062D1">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Gap</w:t>
            </w:r>
            <w:r w:rsidR="00F5000E" w:rsidRPr="00F049F6">
              <w:rPr>
                <w:rFonts w:ascii="Verdana" w:hAnsi="Verdana"/>
              </w:rPr>
              <w:t>s</w:t>
            </w:r>
            <w:r w:rsidRPr="00F049F6">
              <w:rPr>
                <w:rFonts w:ascii="Verdana" w:hAnsi="Verdana"/>
              </w:rPr>
              <w:t xml:space="preserve"> 1</w:t>
            </w:r>
            <w:r w:rsidR="00F5000E" w:rsidRPr="00F049F6">
              <w:rPr>
                <w:rFonts w:ascii="Verdana" w:hAnsi="Verdana"/>
              </w:rPr>
              <w:t>,14</w:t>
            </w:r>
          </w:p>
          <w:p w14:paraId="309F21CB" w14:textId="77777777" w:rsidR="002D3D55" w:rsidRPr="00F049F6" w:rsidRDefault="00E8654B" w:rsidP="00E8654B">
            <w:pPr>
              <w:pStyle w:val="ListBullet"/>
              <w:numPr>
                <w:ilvl w:val="0"/>
                <w:numId w:val="25"/>
              </w:numPr>
              <w:spacing w:beforeLines="20" w:before="48" w:afterLines="20" w:after="48"/>
              <w:ind w:left="252" w:right="126" w:hanging="252"/>
              <w:rPr>
                <w:rFonts w:ascii="Verdana" w:hAnsi="Verdana"/>
              </w:rPr>
            </w:pPr>
            <w:r w:rsidRPr="00F049F6">
              <w:rPr>
                <w:rFonts w:ascii="Verdana" w:hAnsi="Verdana"/>
              </w:rPr>
              <w:t>Goals 1,2</w:t>
            </w:r>
            <w:r w:rsidR="00937196" w:rsidRPr="00F049F6">
              <w:rPr>
                <w:rFonts w:ascii="Verdana" w:hAnsi="Verdana"/>
              </w:rPr>
              <w:t xml:space="preserve"> </w:t>
            </w:r>
          </w:p>
        </w:tc>
        <w:tc>
          <w:tcPr>
            <w:tcW w:w="3354" w:type="dxa"/>
            <w:shd w:val="clear" w:color="auto" w:fill="auto"/>
          </w:tcPr>
          <w:p w14:paraId="63E025BC" w14:textId="5FA7046D" w:rsidR="0082121C" w:rsidRPr="00F049F6" w:rsidRDefault="00A83D28" w:rsidP="000062D1">
            <w:pPr>
              <w:pStyle w:val="ListBullet"/>
              <w:numPr>
                <w:ilvl w:val="0"/>
                <w:numId w:val="25"/>
              </w:numPr>
              <w:spacing w:beforeLines="20" w:before="48" w:afterLines="20" w:after="48"/>
              <w:ind w:left="252" w:right="126" w:hanging="252"/>
              <w:rPr>
                <w:rFonts w:ascii="Verdana" w:hAnsi="Verdana"/>
              </w:rPr>
            </w:pPr>
            <w:r>
              <w:rPr>
                <w:rFonts w:ascii="Verdana" w:hAnsi="Verdana"/>
              </w:rPr>
              <w:t>QMHP-CS’ are</w:t>
            </w:r>
            <w:r w:rsidR="00002C9B">
              <w:rPr>
                <w:rFonts w:ascii="Verdana" w:hAnsi="Verdana"/>
              </w:rPr>
              <w:t xml:space="preserve"> currently certified yearly in COPSD and</w:t>
            </w:r>
            <w:r>
              <w:rPr>
                <w:rFonts w:ascii="Verdana" w:hAnsi="Verdana"/>
              </w:rPr>
              <w:t xml:space="preserve"> </w:t>
            </w:r>
            <w:r w:rsidR="00F60AF5">
              <w:rPr>
                <w:rFonts w:ascii="Verdana" w:hAnsi="Verdana"/>
              </w:rPr>
              <w:t xml:space="preserve">use this to provide skills training to clients. </w:t>
            </w:r>
            <w:r w:rsidR="00002C9B">
              <w:rPr>
                <w:rFonts w:ascii="Verdana" w:hAnsi="Verdana"/>
              </w:rPr>
              <w:t xml:space="preserve"> </w:t>
            </w:r>
          </w:p>
        </w:tc>
        <w:tc>
          <w:tcPr>
            <w:tcW w:w="3583" w:type="dxa"/>
          </w:tcPr>
          <w:p w14:paraId="291497F5" w14:textId="3106F640" w:rsidR="0082121C" w:rsidRPr="00F049F6" w:rsidRDefault="00DD7A5E" w:rsidP="000062D1">
            <w:pPr>
              <w:pStyle w:val="ListBullet"/>
              <w:numPr>
                <w:ilvl w:val="0"/>
                <w:numId w:val="25"/>
              </w:numPr>
              <w:spacing w:beforeLines="20" w:before="48" w:afterLines="20" w:after="48"/>
              <w:ind w:left="252" w:right="126" w:hanging="252"/>
              <w:rPr>
                <w:rFonts w:ascii="Verdana" w:hAnsi="Verdana"/>
              </w:rPr>
            </w:pPr>
            <w:r>
              <w:rPr>
                <w:rFonts w:ascii="Verdana" w:hAnsi="Verdana"/>
              </w:rPr>
              <w:t xml:space="preserve">Continue with expansion of current SUD Program. </w:t>
            </w:r>
          </w:p>
        </w:tc>
      </w:tr>
      <w:tr w:rsidR="00531999" w:rsidRPr="00A718E9" w14:paraId="7F2DF507" w14:textId="77777777" w:rsidTr="002C4ED1">
        <w:tc>
          <w:tcPr>
            <w:tcW w:w="2962" w:type="dxa"/>
            <w:shd w:val="clear" w:color="auto" w:fill="auto"/>
          </w:tcPr>
          <w:p w14:paraId="71711A76" w14:textId="77777777" w:rsidR="0082121C" w:rsidRPr="00F049F6" w:rsidRDefault="0082121C" w:rsidP="000062D1">
            <w:pPr>
              <w:spacing w:beforeLines="20" w:before="48" w:afterLines="20" w:after="48"/>
              <w:ind w:right="126"/>
              <w:rPr>
                <w:rFonts w:ascii="Verdana" w:hAnsi="Verdana"/>
              </w:rPr>
            </w:pPr>
            <w:r w:rsidRPr="00F049F6">
              <w:rPr>
                <w:rFonts w:ascii="Verdana" w:hAnsi="Verdana"/>
              </w:rPr>
              <w:t>Integrating behavioral health and primary care services and meeting physical healthcare needs of consumers.</w:t>
            </w:r>
          </w:p>
        </w:tc>
        <w:tc>
          <w:tcPr>
            <w:tcW w:w="1893" w:type="dxa"/>
          </w:tcPr>
          <w:p w14:paraId="1B112019" w14:textId="77777777" w:rsidR="006C44E0" w:rsidRPr="00F049F6" w:rsidRDefault="006C44E0" w:rsidP="000062D1">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w:t>
            </w:r>
          </w:p>
          <w:p w14:paraId="7B09230A" w14:textId="77777777" w:rsidR="0082121C" w:rsidRPr="00F049F6" w:rsidRDefault="00E70EE1" w:rsidP="000062D1">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1,2</w:t>
            </w:r>
            <w:r w:rsidR="002D3D55" w:rsidRPr="00F049F6">
              <w:rPr>
                <w:rFonts w:ascii="Verdana" w:hAnsi="Verdana"/>
              </w:rPr>
              <w:t xml:space="preserve"> </w:t>
            </w:r>
          </w:p>
        </w:tc>
        <w:tc>
          <w:tcPr>
            <w:tcW w:w="3354" w:type="dxa"/>
            <w:shd w:val="clear" w:color="auto" w:fill="auto"/>
          </w:tcPr>
          <w:p w14:paraId="28922D2C" w14:textId="5DF704D7" w:rsidR="0082121C" w:rsidRPr="00F049F6" w:rsidRDefault="00DD7A5E" w:rsidP="000062D1">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 xml:space="preserve">Recent accreditation of </w:t>
            </w:r>
            <w:r w:rsidR="00433ADC">
              <w:rPr>
                <w:rFonts w:ascii="Verdana" w:hAnsi="Verdana"/>
              </w:rPr>
              <w:t xml:space="preserve">CCBHC and in the process of hiring Care Coordinators to continue to “Close the Loop.” </w:t>
            </w:r>
          </w:p>
          <w:p w14:paraId="0ADBB240" w14:textId="77777777" w:rsidR="0082121C" w:rsidRPr="00F049F6" w:rsidRDefault="0082121C" w:rsidP="000062D1">
            <w:pPr>
              <w:pStyle w:val="ListBullet"/>
              <w:numPr>
                <w:ilvl w:val="0"/>
                <w:numId w:val="0"/>
              </w:numPr>
              <w:spacing w:beforeLines="20" w:before="48" w:afterLines="20" w:after="48"/>
              <w:ind w:left="252" w:right="126"/>
              <w:rPr>
                <w:rFonts w:ascii="Verdana" w:hAnsi="Verdana"/>
              </w:rPr>
            </w:pPr>
          </w:p>
          <w:p w14:paraId="2951FCBF" w14:textId="77777777" w:rsidR="0082121C" w:rsidRPr="00F049F6" w:rsidRDefault="0082121C" w:rsidP="000062D1">
            <w:pPr>
              <w:pStyle w:val="ListBullet"/>
              <w:numPr>
                <w:ilvl w:val="0"/>
                <w:numId w:val="0"/>
              </w:numPr>
              <w:spacing w:beforeLines="20" w:before="48" w:afterLines="20" w:after="48"/>
              <w:ind w:right="126"/>
              <w:rPr>
                <w:rFonts w:ascii="Verdana" w:hAnsi="Verdana"/>
              </w:rPr>
            </w:pPr>
          </w:p>
        </w:tc>
        <w:tc>
          <w:tcPr>
            <w:tcW w:w="3583" w:type="dxa"/>
          </w:tcPr>
          <w:p w14:paraId="4959E767" w14:textId="2FA40C1F" w:rsidR="0082121C" w:rsidRPr="00F049F6" w:rsidRDefault="00433ADC" w:rsidP="000062D1">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 xml:space="preserve">HQI Risk Stratification Tool will be administered to all clients in order to assess Care Coordination needs. </w:t>
            </w:r>
          </w:p>
          <w:p w14:paraId="190F4737" w14:textId="77777777" w:rsidR="0082121C" w:rsidRPr="00F049F6" w:rsidRDefault="0082121C" w:rsidP="000062D1">
            <w:pPr>
              <w:pStyle w:val="ListBullet"/>
              <w:numPr>
                <w:ilvl w:val="0"/>
                <w:numId w:val="0"/>
              </w:numPr>
              <w:spacing w:beforeLines="20" w:before="48" w:afterLines="20" w:after="48"/>
              <w:ind w:left="252" w:right="126"/>
              <w:rPr>
                <w:rFonts w:ascii="Verdana" w:hAnsi="Verdana"/>
              </w:rPr>
            </w:pPr>
          </w:p>
          <w:p w14:paraId="7A2BD8ED" w14:textId="77777777" w:rsidR="0082121C" w:rsidRPr="00F049F6" w:rsidRDefault="0082121C" w:rsidP="000062D1">
            <w:pPr>
              <w:pStyle w:val="ListBullet"/>
              <w:numPr>
                <w:ilvl w:val="0"/>
                <w:numId w:val="0"/>
              </w:numPr>
              <w:spacing w:beforeLines="20" w:before="48" w:afterLines="20" w:after="48"/>
              <w:ind w:right="126"/>
              <w:rPr>
                <w:rFonts w:ascii="Verdana" w:hAnsi="Verdana"/>
              </w:rPr>
            </w:pPr>
          </w:p>
        </w:tc>
      </w:tr>
      <w:tr w:rsidR="00047709" w:rsidRPr="00A718E9" w14:paraId="58E3A9D6" w14:textId="77777777" w:rsidTr="001F76AC">
        <w:tc>
          <w:tcPr>
            <w:tcW w:w="2962" w:type="dxa"/>
            <w:shd w:val="clear" w:color="auto" w:fill="auto"/>
          </w:tcPr>
          <w:p w14:paraId="211E1457" w14:textId="77777777" w:rsidR="00047709" w:rsidRPr="00F049F6" w:rsidRDefault="00047709" w:rsidP="00047709">
            <w:pPr>
              <w:pStyle w:val="CLSPHeading"/>
              <w:rPr>
                <w:rFonts w:ascii="Verdana" w:hAnsi="Verdana"/>
                <w:sz w:val="24"/>
                <w:szCs w:val="24"/>
              </w:rPr>
            </w:pPr>
            <w:r w:rsidRPr="00F049F6">
              <w:rPr>
                <w:rFonts w:ascii="Verdana" w:eastAsiaTheme="minorEastAsia" w:hAnsi="Verdana" w:cstheme="minorBidi"/>
                <w:b w:val="0"/>
                <w:sz w:val="24"/>
                <w:szCs w:val="24"/>
              </w:rPr>
              <w:lastRenderedPageBreak/>
              <w:t>Consumer transportation and access to treatment in remote areas</w:t>
            </w:r>
          </w:p>
        </w:tc>
        <w:tc>
          <w:tcPr>
            <w:tcW w:w="1893" w:type="dxa"/>
          </w:tcPr>
          <w:p w14:paraId="19FF1EC1" w14:textId="77777777" w:rsidR="00047709" w:rsidRPr="00F049F6" w:rsidRDefault="00047709"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10</w:t>
            </w:r>
          </w:p>
          <w:p w14:paraId="6B4BA116" w14:textId="77777777" w:rsidR="00047709" w:rsidRPr="00F049F6" w:rsidRDefault="00047709"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4F6FB410" w14:textId="5B76C2A3" w:rsidR="00047709" w:rsidRPr="00F049F6" w:rsidRDefault="005643FE" w:rsidP="00F31568">
            <w:pPr>
              <w:pStyle w:val="ListBullet"/>
              <w:tabs>
                <w:tab w:val="clear" w:pos="900"/>
              </w:tabs>
              <w:ind w:left="-18" w:firstLine="0"/>
              <w:rPr>
                <w:rFonts w:ascii="Verdana" w:eastAsiaTheme="minorEastAsia" w:hAnsi="Verdana"/>
              </w:rPr>
            </w:pPr>
            <w:r>
              <w:rPr>
                <w:rFonts w:ascii="Verdana" w:eastAsiaTheme="minorEastAsia" w:hAnsi="Verdana"/>
              </w:rPr>
              <w:t xml:space="preserve">All 6 of our counties have a high need for consumer transportation to access mental and physical healthcare. </w:t>
            </w:r>
          </w:p>
        </w:tc>
        <w:tc>
          <w:tcPr>
            <w:tcW w:w="3583" w:type="dxa"/>
          </w:tcPr>
          <w:p w14:paraId="0B5BB962" w14:textId="1AE7692B" w:rsidR="00047709" w:rsidRPr="00F049F6" w:rsidRDefault="00F97A7E" w:rsidP="00F31568">
            <w:pPr>
              <w:pStyle w:val="ListBullet"/>
              <w:tabs>
                <w:tab w:val="clear" w:pos="900"/>
              </w:tabs>
              <w:ind w:left="48" w:hanging="48"/>
              <w:rPr>
                <w:rFonts w:ascii="Verdana" w:eastAsiaTheme="minorEastAsia" w:hAnsi="Verdana"/>
              </w:rPr>
            </w:pPr>
            <w:r>
              <w:rPr>
                <w:rFonts w:ascii="Verdana" w:eastAsiaTheme="minorEastAsia" w:hAnsi="Verdana"/>
              </w:rPr>
              <w:t xml:space="preserve">Care Coordinators will begin assisting with transportation needs of our clients if the need is associated with physical </w:t>
            </w:r>
            <w:r w:rsidR="00C86687">
              <w:rPr>
                <w:rFonts w:ascii="Verdana" w:eastAsiaTheme="minorEastAsia" w:hAnsi="Verdana"/>
              </w:rPr>
              <w:t xml:space="preserve">or mental healthcare. </w:t>
            </w:r>
          </w:p>
        </w:tc>
      </w:tr>
      <w:tr w:rsidR="00047709" w:rsidRPr="00A718E9" w14:paraId="2A3706CF" w14:textId="77777777" w:rsidTr="001F76AC">
        <w:tc>
          <w:tcPr>
            <w:tcW w:w="2962" w:type="dxa"/>
            <w:shd w:val="clear" w:color="auto" w:fill="auto"/>
          </w:tcPr>
          <w:p w14:paraId="30F74A4A" w14:textId="77777777" w:rsidR="00047709" w:rsidRPr="00C86687" w:rsidRDefault="00047709" w:rsidP="00047709">
            <w:pPr>
              <w:spacing w:beforeLines="20" w:before="48" w:afterLines="20" w:after="48"/>
              <w:ind w:right="126"/>
              <w:rPr>
                <w:rFonts w:ascii="Verdana" w:hAnsi="Verdana"/>
                <w:b/>
                <w:highlight w:val="yellow"/>
              </w:rPr>
            </w:pPr>
            <w:r w:rsidRPr="002F62F1">
              <w:rPr>
                <w:rFonts w:ascii="Verdana" w:hAnsi="Verdana"/>
              </w:rPr>
              <w:t>Addressing the</w:t>
            </w:r>
            <w:r w:rsidR="00A9478F" w:rsidRPr="002F62F1">
              <w:rPr>
                <w:rFonts w:ascii="Verdana" w:hAnsi="Verdana"/>
              </w:rPr>
              <w:t xml:space="preserve"> behavioral health</w:t>
            </w:r>
            <w:r w:rsidRPr="002F62F1">
              <w:rPr>
                <w:rFonts w:ascii="Verdana" w:hAnsi="Verdana"/>
              </w:rPr>
              <w:t xml:space="preserve"> needs of consumers with Intellectual Disabilities </w:t>
            </w:r>
          </w:p>
        </w:tc>
        <w:tc>
          <w:tcPr>
            <w:tcW w:w="1893" w:type="dxa"/>
          </w:tcPr>
          <w:p w14:paraId="19E9C0AB" w14:textId="77777777" w:rsidR="00047709" w:rsidRPr="00F049F6" w:rsidRDefault="005228D1"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14</w:t>
            </w:r>
          </w:p>
          <w:p w14:paraId="3791140C" w14:textId="77777777" w:rsidR="005228D1" w:rsidRPr="00F049F6" w:rsidRDefault="005228D1"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w:t>
            </w:r>
            <w:r w:rsidR="00F22DA4" w:rsidRPr="00F049F6">
              <w:rPr>
                <w:rFonts w:ascii="Verdana" w:hAnsi="Verdana"/>
              </w:rPr>
              <w:t>s 2,</w:t>
            </w:r>
            <w:r w:rsidR="000E2463" w:rsidRPr="00F049F6">
              <w:rPr>
                <w:rFonts w:ascii="Verdana" w:hAnsi="Verdana"/>
              </w:rPr>
              <w:t>4</w:t>
            </w:r>
          </w:p>
        </w:tc>
        <w:tc>
          <w:tcPr>
            <w:tcW w:w="3354" w:type="dxa"/>
            <w:shd w:val="clear" w:color="auto" w:fill="auto"/>
          </w:tcPr>
          <w:p w14:paraId="53BAE57A" w14:textId="5121F3A8" w:rsidR="00047709" w:rsidRPr="00F049F6" w:rsidRDefault="002F62F1"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 xml:space="preserve">We have an IDD Crisis Intervention Specialist that is responsible for responding to any crisis calls within our 6 counties for those that have an IDD diagnosis.  </w:t>
            </w:r>
          </w:p>
        </w:tc>
        <w:tc>
          <w:tcPr>
            <w:tcW w:w="3583" w:type="dxa"/>
          </w:tcPr>
          <w:p w14:paraId="44026059" w14:textId="22F76EEE" w:rsidR="00047709" w:rsidRPr="00F049F6" w:rsidRDefault="007371F3"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 xml:space="preserve">We have plans to hire a second person to help with behavior supports as well as IDD crisis intervention.  </w:t>
            </w:r>
          </w:p>
        </w:tc>
      </w:tr>
      <w:tr w:rsidR="00047709" w:rsidRPr="00A718E9" w14:paraId="661748FA" w14:textId="77777777" w:rsidTr="001F76AC">
        <w:tc>
          <w:tcPr>
            <w:tcW w:w="2962" w:type="dxa"/>
            <w:shd w:val="clear" w:color="auto" w:fill="auto"/>
          </w:tcPr>
          <w:p w14:paraId="1C0CE9D3" w14:textId="77777777" w:rsidR="00047709" w:rsidRPr="00F049F6" w:rsidRDefault="00047709" w:rsidP="00A9478F">
            <w:pPr>
              <w:spacing w:beforeLines="20" w:before="48" w:afterLines="20" w:after="48"/>
              <w:ind w:right="126"/>
              <w:rPr>
                <w:rFonts w:ascii="Verdana" w:hAnsi="Verdana"/>
              </w:rPr>
            </w:pPr>
            <w:r w:rsidRPr="00F049F6">
              <w:rPr>
                <w:rFonts w:ascii="Verdana" w:hAnsi="Verdana"/>
              </w:rPr>
              <w:t xml:space="preserve">Addressing </w:t>
            </w:r>
            <w:r w:rsidR="00A9478F" w:rsidRPr="00F049F6">
              <w:rPr>
                <w:rFonts w:ascii="Verdana" w:hAnsi="Verdana"/>
              </w:rPr>
              <w:t xml:space="preserve">the behavioral health </w:t>
            </w:r>
            <w:r w:rsidRPr="00F049F6">
              <w:rPr>
                <w:rFonts w:ascii="Verdana" w:hAnsi="Verdana"/>
              </w:rPr>
              <w:t xml:space="preserve">needs of veterans </w:t>
            </w:r>
          </w:p>
        </w:tc>
        <w:tc>
          <w:tcPr>
            <w:tcW w:w="1893" w:type="dxa"/>
          </w:tcPr>
          <w:p w14:paraId="36730717" w14:textId="77777777" w:rsidR="00047709" w:rsidRPr="00F049F6" w:rsidRDefault="000E2463"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4</w:t>
            </w:r>
          </w:p>
          <w:p w14:paraId="75E3C31C" w14:textId="77777777" w:rsidR="000E2463" w:rsidRPr="00F049F6" w:rsidRDefault="00F22DA4" w:rsidP="00047709">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2,</w:t>
            </w:r>
            <w:r w:rsidR="000E2463" w:rsidRPr="00F049F6">
              <w:rPr>
                <w:rFonts w:ascii="Verdana" w:hAnsi="Verdana"/>
              </w:rPr>
              <w:t>3</w:t>
            </w:r>
          </w:p>
        </w:tc>
        <w:tc>
          <w:tcPr>
            <w:tcW w:w="3354" w:type="dxa"/>
            <w:shd w:val="clear" w:color="auto" w:fill="auto"/>
          </w:tcPr>
          <w:p w14:paraId="3DC10D7F" w14:textId="5827A4FC" w:rsidR="00047709" w:rsidRPr="00F049F6" w:rsidRDefault="0079538A"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We have a Veterans Service Coordinator</w:t>
            </w:r>
            <w:r w:rsidR="00BE68C4">
              <w:rPr>
                <w:rFonts w:ascii="Verdana" w:hAnsi="Verdana"/>
              </w:rPr>
              <w:t>, he is responsible for n</w:t>
            </w:r>
            <w:r>
              <w:rPr>
                <w:rFonts w:ascii="Verdana" w:hAnsi="Verdana"/>
              </w:rPr>
              <w:t>etworking withi</w:t>
            </w:r>
            <w:r w:rsidR="00BE68C4">
              <w:rPr>
                <w:rFonts w:ascii="Verdana" w:hAnsi="Verdana"/>
              </w:rPr>
              <w:t xml:space="preserve">n our 6 </w:t>
            </w:r>
            <w:r>
              <w:rPr>
                <w:rFonts w:ascii="Verdana" w:hAnsi="Verdana"/>
              </w:rPr>
              <w:t>co</w:t>
            </w:r>
            <w:r w:rsidR="00BE68C4">
              <w:rPr>
                <w:rFonts w:ascii="Verdana" w:hAnsi="Verdana"/>
              </w:rPr>
              <w:t>unties</w:t>
            </w:r>
            <w:r>
              <w:rPr>
                <w:rFonts w:ascii="Verdana" w:hAnsi="Verdana"/>
              </w:rPr>
              <w:t>, training veteran peer supports,</w:t>
            </w:r>
            <w:r w:rsidR="00BE68C4">
              <w:rPr>
                <w:rFonts w:ascii="Verdana" w:hAnsi="Verdana"/>
              </w:rPr>
              <w:t xml:space="preserve"> as well as</w:t>
            </w:r>
            <w:r>
              <w:rPr>
                <w:rFonts w:ascii="Verdana" w:hAnsi="Verdana"/>
              </w:rPr>
              <w:t xml:space="preserve"> training staff and community on military culture. </w:t>
            </w:r>
          </w:p>
        </w:tc>
        <w:tc>
          <w:tcPr>
            <w:tcW w:w="3583" w:type="dxa"/>
          </w:tcPr>
          <w:p w14:paraId="322F9296" w14:textId="11122D96" w:rsidR="00047709" w:rsidRPr="00F049F6" w:rsidRDefault="00EB4600" w:rsidP="00047709">
            <w:pPr>
              <w:pStyle w:val="ListBullet"/>
              <w:tabs>
                <w:tab w:val="clear" w:pos="900"/>
                <w:tab w:val="num" w:pos="252"/>
              </w:tabs>
              <w:spacing w:beforeLines="20" w:before="48" w:afterLines="20" w:after="48"/>
              <w:ind w:left="252" w:right="126" w:hanging="252"/>
              <w:rPr>
                <w:rFonts w:ascii="Verdana" w:hAnsi="Verdana"/>
              </w:rPr>
            </w:pPr>
            <w:r>
              <w:rPr>
                <w:rFonts w:ascii="Verdana" w:hAnsi="Verdana"/>
              </w:rPr>
              <w:t xml:space="preserve">We plan to write a grant for a veteran court program. </w:t>
            </w:r>
          </w:p>
        </w:tc>
      </w:tr>
    </w:tbl>
    <w:p w14:paraId="26577969" w14:textId="2922DB94" w:rsidR="00801EB4" w:rsidRDefault="004737C4" w:rsidP="00801EB4">
      <w:pPr>
        <w:pStyle w:val="Heading2"/>
        <w:ind w:right="180"/>
        <w:rPr>
          <w:rFonts w:ascii="Verdana" w:hAnsi="Verdana"/>
          <w:sz w:val="24"/>
          <w:szCs w:val="24"/>
        </w:rPr>
      </w:pPr>
      <w:bookmarkStart w:id="35" w:name="_Toc23232241"/>
      <w:r w:rsidRPr="00F049F6">
        <w:rPr>
          <w:rFonts w:ascii="Verdana" w:hAnsi="Verdana"/>
          <w:sz w:val="24"/>
          <w:szCs w:val="24"/>
        </w:rPr>
        <w:t>III.C</w:t>
      </w:r>
      <w:r w:rsidR="00A434A5" w:rsidRPr="00F049F6">
        <w:rPr>
          <w:rFonts w:ascii="Verdana" w:hAnsi="Verdana"/>
          <w:sz w:val="24"/>
          <w:szCs w:val="24"/>
        </w:rPr>
        <w:tab/>
      </w:r>
      <w:r w:rsidR="00801EB4" w:rsidRPr="00F049F6">
        <w:rPr>
          <w:rFonts w:ascii="Verdana" w:hAnsi="Verdana"/>
          <w:sz w:val="24"/>
          <w:szCs w:val="24"/>
        </w:rPr>
        <w:t>Local Priorities and Plans</w:t>
      </w:r>
      <w:bookmarkEnd w:id="35"/>
    </w:p>
    <w:p w14:paraId="394E9508" w14:textId="77777777" w:rsidR="0003572A" w:rsidRPr="0003572A" w:rsidRDefault="0003572A" w:rsidP="0003572A"/>
    <w:p w14:paraId="04D97BC7" w14:textId="270431AB" w:rsidR="00801EB4" w:rsidRPr="00F049F6" w:rsidRDefault="006975F4" w:rsidP="006975F4">
      <w:pPr>
        <w:pStyle w:val="ListBullet"/>
        <w:tabs>
          <w:tab w:val="clear" w:pos="900"/>
          <w:tab w:val="num" w:pos="360"/>
        </w:tabs>
        <w:ind w:left="360" w:right="180"/>
        <w:rPr>
          <w:rFonts w:ascii="Verdana" w:hAnsi="Verdana"/>
          <w:i/>
        </w:rPr>
      </w:pPr>
      <w:r w:rsidRPr="00F049F6">
        <w:rPr>
          <w:rFonts w:ascii="Verdana" w:hAnsi="Verdana"/>
          <w:i/>
        </w:rPr>
        <w:lastRenderedPageBreak/>
        <w:t>Based on</w:t>
      </w:r>
      <w:r w:rsidR="00801EB4" w:rsidRPr="00F049F6">
        <w:rPr>
          <w:rFonts w:ascii="Verdana" w:hAnsi="Verdana"/>
          <w:i/>
        </w:rPr>
        <w:t xml:space="preserve"> identification of unmet needs, stakeholder input, and internal assessment, identify </w:t>
      </w:r>
      <w:r w:rsidR="00C56E36">
        <w:rPr>
          <w:rFonts w:ascii="Verdana" w:hAnsi="Verdana"/>
          <w:i/>
        </w:rPr>
        <w:t>the</w:t>
      </w:r>
      <w:r w:rsidR="00B30DF1">
        <w:rPr>
          <w:rFonts w:ascii="Verdana" w:hAnsi="Verdana"/>
          <w:i/>
        </w:rPr>
        <w:t xml:space="preserve"> </w:t>
      </w:r>
      <w:r w:rsidR="000A7BAB" w:rsidRPr="00F049F6">
        <w:rPr>
          <w:rFonts w:ascii="Verdana" w:hAnsi="Verdana"/>
          <w:i/>
        </w:rPr>
        <w:t xml:space="preserve">top </w:t>
      </w:r>
      <w:r w:rsidR="00801EB4" w:rsidRPr="00F049F6">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77777777" w:rsidR="000A7BAB" w:rsidRPr="00F049F6" w:rsidRDefault="000A7BAB" w:rsidP="000A7BAB">
      <w:pPr>
        <w:pStyle w:val="ListBullet"/>
        <w:tabs>
          <w:tab w:val="clear" w:pos="900"/>
          <w:tab w:val="num" w:pos="360"/>
        </w:tabs>
        <w:ind w:left="360" w:right="180"/>
        <w:rPr>
          <w:rFonts w:ascii="Verdana" w:hAnsi="Verdana"/>
          <w:i/>
        </w:rPr>
      </w:pPr>
      <w:r w:rsidRPr="00F049F6">
        <w:rPr>
          <w:rFonts w:ascii="Verdana" w:hAnsi="Verdana"/>
          <w:i/>
        </w:rPr>
        <w:t xml:space="preserve">List at least one but no more than five priorities.  </w:t>
      </w:r>
    </w:p>
    <w:p w14:paraId="6C6CC0ED" w14:textId="66F235A6" w:rsidR="00801EB4" w:rsidRPr="00F049F6" w:rsidRDefault="00801EB4" w:rsidP="00801EB4">
      <w:pPr>
        <w:pStyle w:val="ListBullet"/>
        <w:tabs>
          <w:tab w:val="clear" w:pos="900"/>
          <w:tab w:val="num" w:pos="360"/>
        </w:tabs>
        <w:ind w:left="360" w:right="180"/>
        <w:rPr>
          <w:rFonts w:ascii="Verdana" w:hAnsi="Verdana"/>
          <w:i/>
        </w:rPr>
      </w:pPr>
      <w:r w:rsidRPr="00F049F6">
        <w:rPr>
          <w:rFonts w:ascii="Verdana" w:hAnsi="Verdana"/>
          <w:i/>
        </w:rPr>
        <w:t>For each priority, briefly describe current activities and achievements</w:t>
      </w:r>
      <w:r w:rsidR="000A7BAB" w:rsidRPr="00F049F6">
        <w:rPr>
          <w:rFonts w:ascii="Verdana" w:hAnsi="Verdana"/>
          <w:i/>
        </w:rPr>
        <w:t xml:space="preserve"> and summarize </w:t>
      </w:r>
      <w:r w:rsidRPr="00F049F6">
        <w:rPr>
          <w:rFonts w:ascii="Verdana" w:hAnsi="Verdana"/>
          <w:i/>
        </w:rPr>
        <w:t xml:space="preserve">plans for the next two years. </w:t>
      </w:r>
      <w:r w:rsidR="006975F4" w:rsidRPr="00F049F6">
        <w:rPr>
          <w:rFonts w:ascii="Verdana" w:hAnsi="Verdana"/>
          <w:i/>
        </w:rPr>
        <w:t>If local priorities</w:t>
      </w:r>
      <w:r w:rsidR="00450ED3" w:rsidRPr="00F049F6">
        <w:rPr>
          <w:rFonts w:ascii="Verdana" w:hAnsi="Verdana"/>
          <w:i/>
        </w:rPr>
        <w:t xml:space="preserve"> are addressed in the table above</w:t>
      </w:r>
      <w:r w:rsidR="006975F4" w:rsidRPr="00F049F6">
        <w:rPr>
          <w:rFonts w:ascii="Verdana" w:hAnsi="Verdana"/>
          <w:i/>
        </w:rPr>
        <w:t xml:space="preserve">, </w:t>
      </w:r>
      <w:r w:rsidR="00450ED3" w:rsidRPr="00F049F6">
        <w:rPr>
          <w:rFonts w:ascii="Verdana" w:hAnsi="Verdana"/>
          <w:i/>
        </w:rPr>
        <w:t xml:space="preserve">list the local priority </w:t>
      </w:r>
      <w:r w:rsidR="000A7BAB" w:rsidRPr="00F049F6">
        <w:rPr>
          <w:rFonts w:ascii="Verdana" w:hAnsi="Verdana"/>
          <w:i/>
        </w:rPr>
        <w:t>and enter “see above” in the</w:t>
      </w:r>
      <w:r w:rsidR="006975F4" w:rsidRPr="00F049F6">
        <w:rPr>
          <w:rFonts w:ascii="Verdana" w:hAnsi="Verdana"/>
          <w:i/>
        </w:rPr>
        <w:t xml:space="preserve"> remaining two cells.</w:t>
      </w:r>
    </w:p>
    <w:p w14:paraId="2332395D" w14:textId="77777777" w:rsidR="00801EB4" w:rsidRPr="00F049F6" w:rsidRDefault="00801EB4" w:rsidP="00801EB4">
      <w:pPr>
        <w:pStyle w:val="ListBullet"/>
        <w:numPr>
          <w:ilvl w:val="0"/>
          <w:numId w:val="0"/>
        </w:numPr>
        <w:ind w:right="180"/>
        <w:rPr>
          <w:rFonts w:ascii="Verdana" w:hAnsi="Verdan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A718E9" w14:paraId="398A88E4" w14:textId="77777777" w:rsidTr="006975F4">
        <w:trPr>
          <w:tblHeader/>
        </w:trPr>
        <w:tc>
          <w:tcPr>
            <w:tcW w:w="3528" w:type="dxa"/>
            <w:shd w:val="clear" w:color="auto" w:fill="DBE5F1" w:themeFill="accent1" w:themeFillTint="33"/>
          </w:tcPr>
          <w:p w14:paraId="58CF629A" w14:textId="77777777" w:rsidR="00801EB4" w:rsidRPr="00F049F6" w:rsidRDefault="00450ED3" w:rsidP="00126A43">
            <w:pPr>
              <w:ind w:right="115"/>
              <w:rPr>
                <w:rFonts w:ascii="Verdana" w:hAnsi="Verdana"/>
                <w:b/>
                <w:color w:val="4F81BD" w:themeColor="accent1"/>
              </w:rPr>
            </w:pPr>
            <w:r w:rsidRPr="00F049F6">
              <w:rPr>
                <w:rFonts w:ascii="Verdana" w:hAnsi="Verdana"/>
                <w:b/>
                <w:color w:val="4F81BD" w:themeColor="accent1"/>
              </w:rPr>
              <w:t xml:space="preserve">Local Priority </w:t>
            </w:r>
          </w:p>
        </w:tc>
        <w:tc>
          <w:tcPr>
            <w:tcW w:w="4410" w:type="dxa"/>
            <w:shd w:val="clear" w:color="auto" w:fill="DBE5F1" w:themeFill="accent1" w:themeFillTint="33"/>
          </w:tcPr>
          <w:p w14:paraId="2706822B"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Current Status</w:t>
            </w:r>
          </w:p>
        </w:tc>
        <w:tc>
          <w:tcPr>
            <w:tcW w:w="4837" w:type="dxa"/>
            <w:shd w:val="clear" w:color="auto" w:fill="DBE5F1" w:themeFill="accent1" w:themeFillTint="33"/>
          </w:tcPr>
          <w:p w14:paraId="3FBC6564"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Plans</w:t>
            </w:r>
          </w:p>
        </w:tc>
      </w:tr>
      <w:tr w:rsidR="00801EB4" w:rsidRPr="00A718E9" w14:paraId="72224F4A" w14:textId="77777777" w:rsidTr="006975F4">
        <w:tc>
          <w:tcPr>
            <w:tcW w:w="3528" w:type="dxa"/>
            <w:shd w:val="clear" w:color="auto" w:fill="auto"/>
          </w:tcPr>
          <w:p w14:paraId="12B26B52" w14:textId="77777777" w:rsidR="00801EB4" w:rsidRPr="00F049F6" w:rsidRDefault="00801EB4" w:rsidP="00126A43">
            <w:pPr>
              <w:spacing w:beforeLines="20" w:before="48" w:afterLines="20" w:after="48"/>
              <w:ind w:right="115"/>
              <w:rPr>
                <w:rFonts w:ascii="Verdana" w:hAnsi="Verdana"/>
              </w:rPr>
            </w:pPr>
          </w:p>
        </w:tc>
        <w:tc>
          <w:tcPr>
            <w:tcW w:w="4410" w:type="dxa"/>
            <w:shd w:val="clear" w:color="auto" w:fill="auto"/>
          </w:tcPr>
          <w:p w14:paraId="61CBF01E"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c>
          <w:tcPr>
            <w:tcW w:w="4837" w:type="dxa"/>
          </w:tcPr>
          <w:p w14:paraId="67C7AC1A"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r>
      <w:tr w:rsidR="00801EB4" w:rsidRPr="00A718E9" w14:paraId="51C81DB5" w14:textId="77777777" w:rsidTr="006975F4">
        <w:tc>
          <w:tcPr>
            <w:tcW w:w="3528" w:type="dxa"/>
            <w:shd w:val="clear" w:color="auto" w:fill="auto"/>
          </w:tcPr>
          <w:p w14:paraId="2948AEAA" w14:textId="77777777" w:rsidR="00801EB4" w:rsidRPr="00F049F6" w:rsidRDefault="00801EB4" w:rsidP="00126A43">
            <w:pPr>
              <w:spacing w:beforeLines="20" w:before="48" w:afterLines="20" w:after="48"/>
              <w:ind w:right="115"/>
              <w:rPr>
                <w:rFonts w:ascii="Verdana" w:hAnsi="Verdana"/>
              </w:rPr>
            </w:pPr>
          </w:p>
        </w:tc>
        <w:tc>
          <w:tcPr>
            <w:tcW w:w="4410" w:type="dxa"/>
            <w:shd w:val="clear" w:color="auto" w:fill="auto"/>
          </w:tcPr>
          <w:p w14:paraId="64616F12"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c>
          <w:tcPr>
            <w:tcW w:w="4837" w:type="dxa"/>
          </w:tcPr>
          <w:p w14:paraId="08EEF20A"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r>
      <w:tr w:rsidR="00801EB4" w:rsidRPr="00A718E9" w14:paraId="6EF11182" w14:textId="77777777" w:rsidTr="006975F4">
        <w:tc>
          <w:tcPr>
            <w:tcW w:w="3528" w:type="dxa"/>
            <w:shd w:val="clear" w:color="auto" w:fill="auto"/>
          </w:tcPr>
          <w:p w14:paraId="05288BD0" w14:textId="77777777" w:rsidR="00801EB4" w:rsidRPr="00F049F6" w:rsidRDefault="00801EB4" w:rsidP="00126A43">
            <w:pPr>
              <w:spacing w:beforeLines="20" w:before="48" w:afterLines="20" w:after="48"/>
              <w:ind w:right="115"/>
              <w:rPr>
                <w:rFonts w:ascii="Verdana" w:hAnsi="Verdana"/>
              </w:rPr>
            </w:pPr>
          </w:p>
        </w:tc>
        <w:tc>
          <w:tcPr>
            <w:tcW w:w="4410" w:type="dxa"/>
            <w:shd w:val="clear" w:color="auto" w:fill="auto"/>
          </w:tcPr>
          <w:p w14:paraId="7F8862FB"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c>
          <w:tcPr>
            <w:tcW w:w="4837" w:type="dxa"/>
          </w:tcPr>
          <w:p w14:paraId="2E4A2EC5"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r>
      <w:tr w:rsidR="00801EB4" w:rsidRPr="00A718E9" w14:paraId="57A4B532" w14:textId="77777777" w:rsidTr="006975F4">
        <w:tc>
          <w:tcPr>
            <w:tcW w:w="3528" w:type="dxa"/>
            <w:shd w:val="clear" w:color="auto" w:fill="auto"/>
          </w:tcPr>
          <w:p w14:paraId="31398F2E" w14:textId="77777777" w:rsidR="00801EB4" w:rsidRPr="00F049F6" w:rsidRDefault="00801EB4" w:rsidP="00126A43">
            <w:pPr>
              <w:spacing w:beforeLines="20" w:before="48" w:afterLines="20" w:after="48"/>
              <w:ind w:right="115"/>
              <w:rPr>
                <w:rFonts w:ascii="Verdana" w:hAnsi="Verdana"/>
              </w:rPr>
            </w:pPr>
          </w:p>
        </w:tc>
        <w:tc>
          <w:tcPr>
            <w:tcW w:w="4410" w:type="dxa"/>
            <w:shd w:val="clear" w:color="auto" w:fill="auto"/>
          </w:tcPr>
          <w:p w14:paraId="0836A15F"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c>
          <w:tcPr>
            <w:tcW w:w="4837" w:type="dxa"/>
          </w:tcPr>
          <w:p w14:paraId="32D95BD4"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r>
      <w:tr w:rsidR="00801EB4" w:rsidRPr="00A718E9" w14:paraId="2A2BCDCE" w14:textId="77777777" w:rsidTr="006975F4">
        <w:tc>
          <w:tcPr>
            <w:tcW w:w="3528" w:type="dxa"/>
            <w:shd w:val="clear" w:color="auto" w:fill="auto"/>
          </w:tcPr>
          <w:p w14:paraId="64C82F8E" w14:textId="77777777" w:rsidR="00801EB4" w:rsidRPr="00F049F6" w:rsidRDefault="00801EB4" w:rsidP="00126A43">
            <w:pPr>
              <w:spacing w:beforeLines="20" w:before="48" w:afterLines="20" w:after="48"/>
              <w:ind w:right="115"/>
              <w:rPr>
                <w:rFonts w:ascii="Verdana" w:hAnsi="Verdana"/>
              </w:rPr>
            </w:pPr>
          </w:p>
        </w:tc>
        <w:tc>
          <w:tcPr>
            <w:tcW w:w="4410" w:type="dxa"/>
            <w:shd w:val="clear" w:color="auto" w:fill="auto"/>
          </w:tcPr>
          <w:p w14:paraId="6ED5461B"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c>
          <w:tcPr>
            <w:tcW w:w="4837" w:type="dxa"/>
          </w:tcPr>
          <w:p w14:paraId="06EF6CC1" w14:textId="77777777" w:rsidR="00801EB4" w:rsidRPr="00F049F6" w:rsidRDefault="00801EB4" w:rsidP="00126A43">
            <w:pPr>
              <w:pStyle w:val="ListBullet"/>
              <w:numPr>
                <w:ilvl w:val="0"/>
                <w:numId w:val="25"/>
              </w:numPr>
              <w:spacing w:beforeLines="20" w:before="48" w:afterLines="20" w:after="48"/>
              <w:ind w:left="230" w:right="115" w:hanging="230"/>
              <w:rPr>
                <w:rFonts w:ascii="Verdana" w:hAnsi="Verdana"/>
              </w:rPr>
            </w:pPr>
          </w:p>
        </w:tc>
      </w:tr>
    </w:tbl>
    <w:p w14:paraId="6D831952" w14:textId="1A2BAD0F" w:rsidR="00801EB4" w:rsidRDefault="004737C4" w:rsidP="000A7BAB">
      <w:pPr>
        <w:pStyle w:val="Heading2"/>
        <w:ind w:right="180"/>
        <w:rPr>
          <w:rFonts w:ascii="Verdana" w:hAnsi="Verdana"/>
          <w:sz w:val="24"/>
          <w:szCs w:val="24"/>
        </w:rPr>
      </w:pPr>
      <w:bookmarkStart w:id="36" w:name="_Toc23232242"/>
      <w:r w:rsidRPr="00F049F6">
        <w:rPr>
          <w:rFonts w:ascii="Verdana" w:hAnsi="Verdana"/>
          <w:sz w:val="24"/>
          <w:szCs w:val="24"/>
        </w:rPr>
        <w:t>III.D</w:t>
      </w:r>
      <w:r w:rsidR="00A434A5" w:rsidRPr="00F049F6">
        <w:rPr>
          <w:rFonts w:ascii="Verdana" w:hAnsi="Verdana"/>
          <w:sz w:val="24"/>
          <w:szCs w:val="24"/>
        </w:rPr>
        <w:tab/>
      </w:r>
      <w:r w:rsidR="00CB0E78">
        <w:rPr>
          <w:rFonts w:ascii="Verdana" w:hAnsi="Verdana"/>
          <w:sz w:val="24"/>
          <w:szCs w:val="24"/>
        </w:rPr>
        <w:t xml:space="preserve"> </w:t>
      </w:r>
      <w:r w:rsidR="00801EB4" w:rsidRPr="00F049F6">
        <w:rPr>
          <w:rFonts w:ascii="Verdana" w:hAnsi="Verdana"/>
          <w:sz w:val="24"/>
          <w:szCs w:val="24"/>
        </w:rPr>
        <w:t>System Development</w:t>
      </w:r>
      <w:r w:rsidR="00682415" w:rsidRPr="00F049F6">
        <w:rPr>
          <w:rFonts w:ascii="Verdana" w:hAnsi="Verdana"/>
          <w:sz w:val="24"/>
          <w:szCs w:val="24"/>
        </w:rPr>
        <w:t xml:space="preserve"> and Identification of New Priorities</w:t>
      </w:r>
      <w:bookmarkEnd w:id="36"/>
    </w:p>
    <w:p w14:paraId="189AE6FA" w14:textId="77777777" w:rsidR="00076E08" w:rsidRPr="00F049F6" w:rsidRDefault="00076E08" w:rsidP="00F049F6"/>
    <w:p w14:paraId="596F558D" w14:textId="307E5B0E" w:rsidR="005D4A14" w:rsidRPr="00F049F6" w:rsidRDefault="005D4A14" w:rsidP="005D4A14">
      <w:pPr>
        <w:ind w:right="180"/>
        <w:rPr>
          <w:rFonts w:ascii="Verdana" w:hAnsi="Verdana"/>
        </w:rPr>
      </w:pPr>
      <w:r w:rsidRPr="00F049F6">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F049F6">
        <w:rPr>
          <w:rFonts w:ascii="Verdana" w:hAnsi="Verdana"/>
        </w:rPr>
        <w:t>s</w:t>
      </w:r>
      <w:r w:rsidRPr="00F049F6">
        <w:rPr>
          <w:rFonts w:ascii="Verdana" w:hAnsi="Verdana"/>
        </w:rPr>
        <w:t xml:space="preserve"> on the ongoing communication and collaboration LMHA</w:t>
      </w:r>
      <w:r w:rsidR="00006058" w:rsidRPr="00F049F6">
        <w:rPr>
          <w:rFonts w:ascii="Verdana" w:hAnsi="Verdana"/>
        </w:rPr>
        <w:t>s</w:t>
      </w:r>
      <w:r w:rsidR="004D5709" w:rsidRPr="00F049F6">
        <w:rPr>
          <w:rFonts w:ascii="Verdana" w:hAnsi="Verdana"/>
        </w:rPr>
        <w:t xml:space="preserve"> and </w:t>
      </w:r>
      <w:r w:rsidR="003B701D" w:rsidRPr="00F049F6">
        <w:rPr>
          <w:rFonts w:ascii="Verdana" w:hAnsi="Verdana"/>
        </w:rPr>
        <w:t>LBHA</w:t>
      </w:r>
      <w:r w:rsidRPr="00F049F6">
        <w:rPr>
          <w:rFonts w:ascii="Verdana" w:hAnsi="Verdana"/>
        </w:rPr>
        <w:t>s have with local stakeholders</w:t>
      </w:r>
      <w:r w:rsidR="00682415" w:rsidRPr="00F049F6">
        <w:rPr>
          <w:rFonts w:ascii="Verdana" w:hAnsi="Verdana"/>
        </w:rPr>
        <w:t>.</w:t>
      </w:r>
      <w:r w:rsidRPr="00F049F6">
        <w:rPr>
          <w:rFonts w:ascii="Verdana" w:hAnsi="Verdana"/>
        </w:rPr>
        <w:t xml:space="preserve">  The primary purpose is to support local planning, collaboration, and resource development. The information provide</w:t>
      </w:r>
      <w:r w:rsidR="003F187E" w:rsidRPr="00F049F6">
        <w:rPr>
          <w:rFonts w:ascii="Verdana" w:hAnsi="Verdana"/>
        </w:rPr>
        <w:t>s</w:t>
      </w:r>
      <w:r w:rsidRPr="00F049F6">
        <w:rPr>
          <w:rFonts w:ascii="Verdana" w:hAnsi="Verdana"/>
        </w:rPr>
        <w:t xml:space="preserve"> a clear picture of needs across the state and support planning at the state level.  </w:t>
      </w:r>
    </w:p>
    <w:p w14:paraId="1F31D851" w14:textId="77777777" w:rsidR="005D4A14" w:rsidRPr="00F049F6" w:rsidRDefault="005D4A14" w:rsidP="005D4A14">
      <w:pPr>
        <w:ind w:right="180"/>
        <w:rPr>
          <w:rFonts w:ascii="Verdana" w:hAnsi="Verdana"/>
        </w:rPr>
      </w:pPr>
    </w:p>
    <w:p w14:paraId="595A09F8" w14:textId="7A77F27D" w:rsidR="003F187E" w:rsidRPr="00F049F6" w:rsidRDefault="00801EB4" w:rsidP="000A7BAB">
      <w:pPr>
        <w:ind w:right="180"/>
        <w:rPr>
          <w:rFonts w:ascii="Verdana" w:hAnsi="Verdana"/>
        </w:rPr>
      </w:pPr>
      <w:r w:rsidRPr="00F049F6">
        <w:rPr>
          <w:rFonts w:ascii="Verdana" w:hAnsi="Verdana"/>
        </w:rPr>
        <w:t xml:space="preserve">In the table below, identify </w:t>
      </w:r>
      <w:r w:rsidR="003F187E" w:rsidRPr="00F049F6">
        <w:rPr>
          <w:rFonts w:ascii="Verdana" w:hAnsi="Verdana"/>
        </w:rPr>
        <w:t xml:space="preserve">the local </w:t>
      </w:r>
      <w:r w:rsidRPr="00F049F6">
        <w:rPr>
          <w:rFonts w:ascii="Verdana" w:hAnsi="Verdana"/>
        </w:rPr>
        <w:t xml:space="preserve">service area’s priorities for use of any </w:t>
      </w:r>
      <w:r w:rsidR="00682415" w:rsidRPr="00F049F6">
        <w:rPr>
          <w:rFonts w:ascii="Verdana" w:hAnsi="Verdana"/>
          <w:i/>
        </w:rPr>
        <w:t xml:space="preserve">new </w:t>
      </w:r>
      <w:r w:rsidRPr="00F049F6">
        <w:rPr>
          <w:rFonts w:ascii="Verdana" w:hAnsi="Verdana"/>
        </w:rPr>
        <w:t xml:space="preserve">funding </w:t>
      </w:r>
      <w:r w:rsidR="003F19A7" w:rsidRPr="00F049F6">
        <w:rPr>
          <w:rFonts w:ascii="Verdana" w:hAnsi="Verdana"/>
        </w:rPr>
        <w:t>should it become available in the future</w:t>
      </w:r>
      <w:r w:rsidRPr="00F049F6">
        <w:rPr>
          <w:rFonts w:ascii="Verdana" w:hAnsi="Verdana"/>
        </w:rPr>
        <w:t xml:space="preserve">. </w:t>
      </w:r>
      <w:r w:rsidR="003F19A7" w:rsidRPr="00F049F6">
        <w:rPr>
          <w:rFonts w:ascii="Verdana" w:hAnsi="Verdana"/>
        </w:rPr>
        <w:t xml:space="preserve">Do not include planned services and projects that have an identified source of funding. </w:t>
      </w:r>
      <w:r w:rsidRPr="00F049F6">
        <w:rPr>
          <w:rFonts w:ascii="Verdana" w:hAnsi="Verdana"/>
        </w:rPr>
        <w:t>Consider regional needs and potential use of robust transportation and alternatives to hospital care.  Examples</w:t>
      </w:r>
      <w:r w:rsidR="005805E7" w:rsidRPr="00F049F6">
        <w:rPr>
          <w:rFonts w:ascii="Verdana" w:hAnsi="Verdana"/>
        </w:rPr>
        <w:t xml:space="preserve"> of alternatives to hospital care</w:t>
      </w:r>
      <w:r w:rsidRPr="00F049F6">
        <w:rPr>
          <w:rFonts w:ascii="Verdana" w:hAnsi="Verdana"/>
        </w:rPr>
        <w:t xml:space="preserve"> include residential facilities for non-restorable individuals, outpatient commitments, and other individuals needing long-term care, including geriatric patients with </w:t>
      </w:r>
      <w:r w:rsidRPr="00F049F6">
        <w:rPr>
          <w:rFonts w:ascii="Verdana" w:hAnsi="Verdana"/>
        </w:rPr>
        <w:lastRenderedPageBreak/>
        <w:t xml:space="preserve">mental health needs. </w:t>
      </w:r>
      <w:r w:rsidR="005805E7" w:rsidRPr="00F049F6">
        <w:rPr>
          <w:rFonts w:ascii="Verdana" w:hAnsi="Verdana"/>
        </w:rPr>
        <w:t>Also consider services needed to improve community tenure and avoid hospitalization.</w:t>
      </w:r>
      <w:r w:rsidR="00A123AA" w:rsidRPr="00F049F6">
        <w:rPr>
          <w:rFonts w:ascii="Verdana" w:hAnsi="Verdana"/>
        </w:rPr>
        <w:t xml:space="preserve">  </w:t>
      </w:r>
    </w:p>
    <w:p w14:paraId="438DA32E" w14:textId="77777777" w:rsidR="003F187E" w:rsidRPr="00F049F6" w:rsidRDefault="003F187E" w:rsidP="000A7BAB">
      <w:pPr>
        <w:ind w:right="180"/>
        <w:rPr>
          <w:rFonts w:ascii="Verdana" w:hAnsi="Verdana"/>
        </w:rPr>
      </w:pPr>
    </w:p>
    <w:p w14:paraId="564469F3" w14:textId="6E3D5FB5" w:rsidR="005805E7" w:rsidRPr="00F049F6" w:rsidRDefault="003F187E" w:rsidP="000A7BAB">
      <w:pPr>
        <w:ind w:right="180"/>
        <w:rPr>
          <w:rFonts w:ascii="Verdana" w:hAnsi="Verdana"/>
        </w:rPr>
      </w:pPr>
      <w:r w:rsidRPr="00F049F6">
        <w:rPr>
          <w:rFonts w:ascii="Verdana" w:hAnsi="Verdana"/>
        </w:rPr>
        <w:t>Provide as much detail as practical for long-term planning and:</w:t>
      </w:r>
    </w:p>
    <w:p w14:paraId="19A176E8" w14:textId="669E8D69" w:rsidR="00801EB4" w:rsidRPr="00F049F6" w:rsidRDefault="00801EB4" w:rsidP="00F049F6">
      <w:pPr>
        <w:pStyle w:val="ListParagraph"/>
        <w:numPr>
          <w:ilvl w:val="0"/>
          <w:numId w:val="78"/>
        </w:numPr>
        <w:ind w:right="180"/>
        <w:rPr>
          <w:rFonts w:ascii="Verdana" w:hAnsi="Verdana"/>
        </w:rPr>
      </w:pPr>
      <w:r w:rsidRPr="00F049F6">
        <w:rPr>
          <w:rFonts w:ascii="Verdana" w:hAnsi="Verdana"/>
        </w:rPr>
        <w:t>Assign a priority level of 1, 2 or</w:t>
      </w:r>
      <w:r w:rsidR="00450ED3" w:rsidRPr="00F049F6">
        <w:rPr>
          <w:rFonts w:ascii="Verdana" w:hAnsi="Verdana"/>
        </w:rPr>
        <w:t>,</w:t>
      </w:r>
      <w:r w:rsidRPr="00F049F6">
        <w:rPr>
          <w:rFonts w:ascii="Verdana" w:hAnsi="Verdana"/>
        </w:rPr>
        <w:t xml:space="preserve"> 3 to each item, with 1 being the highest priority</w:t>
      </w:r>
      <w:r w:rsidR="003F187E" w:rsidRPr="00F049F6">
        <w:rPr>
          <w:rFonts w:ascii="Verdana" w:hAnsi="Verdana"/>
        </w:rPr>
        <w:t>;</w:t>
      </w:r>
    </w:p>
    <w:p w14:paraId="625B5DC6" w14:textId="6BA3D37A" w:rsidR="00801EB4" w:rsidRPr="00F049F6" w:rsidRDefault="00801EB4" w:rsidP="00F049F6">
      <w:pPr>
        <w:pStyle w:val="ListParagraph"/>
        <w:numPr>
          <w:ilvl w:val="0"/>
          <w:numId w:val="78"/>
        </w:numPr>
        <w:ind w:right="180"/>
        <w:rPr>
          <w:rFonts w:ascii="Verdana" w:hAnsi="Verdana"/>
        </w:rPr>
      </w:pPr>
      <w:r w:rsidRPr="00F049F6">
        <w:rPr>
          <w:rFonts w:ascii="Verdana" w:hAnsi="Verdana"/>
        </w:rPr>
        <w:t>Identify the general need</w:t>
      </w:r>
      <w:r w:rsidR="003F187E" w:rsidRPr="00F049F6">
        <w:rPr>
          <w:rFonts w:ascii="Verdana" w:hAnsi="Verdana"/>
        </w:rPr>
        <w:t>;</w:t>
      </w:r>
      <w:r w:rsidRPr="00F049F6">
        <w:rPr>
          <w:rFonts w:ascii="Verdana" w:hAnsi="Verdana"/>
        </w:rPr>
        <w:t xml:space="preserve"> </w:t>
      </w:r>
    </w:p>
    <w:p w14:paraId="6629574F" w14:textId="06F4E377" w:rsidR="00801EB4" w:rsidRPr="00F049F6" w:rsidRDefault="00801EB4" w:rsidP="00F049F6">
      <w:pPr>
        <w:pStyle w:val="ListParagraph"/>
        <w:numPr>
          <w:ilvl w:val="0"/>
          <w:numId w:val="78"/>
        </w:numPr>
        <w:ind w:right="180"/>
        <w:rPr>
          <w:rFonts w:ascii="Verdana" w:hAnsi="Verdana"/>
        </w:rPr>
      </w:pPr>
      <w:r w:rsidRPr="00F049F6">
        <w:rPr>
          <w:rFonts w:ascii="Verdana" w:hAnsi="Verdana"/>
        </w:rPr>
        <w:t xml:space="preserve">Describe how the resources would be used—what items/components would be funded, including </w:t>
      </w:r>
      <w:r w:rsidR="00A123AA" w:rsidRPr="00F049F6">
        <w:rPr>
          <w:rFonts w:ascii="Verdana" w:hAnsi="Verdana"/>
        </w:rPr>
        <w:t xml:space="preserve">estimated </w:t>
      </w:r>
      <w:r w:rsidRPr="00F049F6">
        <w:rPr>
          <w:rFonts w:ascii="Verdana" w:hAnsi="Verdana"/>
        </w:rPr>
        <w:t>quantity when applicable</w:t>
      </w:r>
      <w:r w:rsidR="003F187E" w:rsidRPr="00F049F6">
        <w:rPr>
          <w:rFonts w:ascii="Verdana" w:hAnsi="Verdana"/>
        </w:rPr>
        <w:t>; and</w:t>
      </w:r>
    </w:p>
    <w:p w14:paraId="5B075E7E" w14:textId="5116FC81" w:rsidR="00450ED3" w:rsidRPr="00F049F6" w:rsidRDefault="00801EB4" w:rsidP="00F049F6">
      <w:pPr>
        <w:pStyle w:val="ListParagraph"/>
        <w:numPr>
          <w:ilvl w:val="0"/>
          <w:numId w:val="78"/>
        </w:numPr>
        <w:ind w:right="180"/>
        <w:rPr>
          <w:rFonts w:ascii="Verdana" w:hAnsi="Verdana"/>
        </w:rPr>
      </w:pPr>
      <w:r w:rsidRPr="00F049F6">
        <w:rPr>
          <w:rFonts w:ascii="Verdana" w:hAnsi="Verdana"/>
        </w:rPr>
        <w:t xml:space="preserve">Estimate the funding needed, </w:t>
      </w:r>
      <w:r w:rsidR="00A123AA" w:rsidRPr="00F049F6">
        <w:rPr>
          <w:rFonts w:ascii="Verdana" w:hAnsi="Verdana"/>
        </w:rPr>
        <w:t>listing</w:t>
      </w:r>
      <w:r w:rsidRPr="00F049F6">
        <w:rPr>
          <w:rFonts w:ascii="Verdana" w:hAnsi="Verdana"/>
        </w:rPr>
        <w:t xml:space="preserve"> the key components</w:t>
      </w:r>
      <w:r w:rsidR="00A164C9" w:rsidRPr="00F049F6">
        <w:rPr>
          <w:rFonts w:ascii="Verdana" w:hAnsi="Verdana"/>
        </w:rPr>
        <w:t xml:space="preserve"> and costs</w:t>
      </w:r>
      <w:r w:rsidR="003F187E" w:rsidRPr="00F049F6">
        <w:rPr>
          <w:rFonts w:ascii="Verdana" w:hAnsi="Verdana"/>
        </w:rPr>
        <w:t xml:space="preserve"> (f</w:t>
      </w:r>
      <w:r w:rsidRPr="00F049F6">
        <w:rPr>
          <w:rFonts w:ascii="Verdana" w:hAnsi="Verdana"/>
        </w:rPr>
        <w:t>or recurring/ongoing costs</w:t>
      </w:r>
      <w:r w:rsidR="003F187E" w:rsidRPr="00F049F6">
        <w:rPr>
          <w:rFonts w:ascii="Verdana" w:hAnsi="Verdana"/>
        </w:rPr>
        <w:t xml:space="preserve">, </w:t>
      </w:r>
      <w:r w:rsidRPr="00F049F6">
        <w:rPr>
          <w:rFonts w:ascii="Verdana" w:hAnsi="Verdana"/>
        </w:rPr>
        <w:t>such as staffing, state the annual cost.</w:t>
      </w:r>
      <w:r w:rsidR="00A123AA" w:rsidRPr="00F049F6">
        <w:rPr>
          <w:rFonts w:ascii="Verdana" w:hAnsi="Verdana"/>
        </w:rPr>
        <w:t xml:space="preserve">  </w:t>
      </w:r>
    </w:p>
    <w:p w14:paraId="44C0FE16" w14:textId="77777777" w:rsidR="00450ED3" w:rsidRPr="00F049F6" w:rsidRDefault="00450ED3" w:rsidP="00450ED3">
      <w:pPr>
        <w:ind w:right="180"/>
        <w:rPr>
          <w:rFonts w:ascii="Verdana" w:hAnsi="Verdana"/>
        </w:rPr>
      </w:pPr>
    </w:p>
    <w:p w14:paraId="3AE06490" w14:textId="77777777" w:rsidR="00801EB4" w:rsidRPr="00F049F6" w:rsidRDefault="00801EB4" w:rsidP="00801EB4">
      <w:pPr>
        <w:pStyle w:val="ListParagraph"/>
        <w:ind w:left="1080" w:right="180"/>
        <w:rPr>
          <w:rFonts w:ascii="Verdana" w:hAnsi="Verdana"/>
        </w:rPr>
      </w:pPr>
    </w:p>
    <w:tbl>
      <w:tblPr>
        <w:tblStyle w:val="TableGrid"/>
        <w:tblW w:w="12798" w:type="dxa"/>
        <w:tblLook w:val="04A0" w:firstRow="1" w:lastRow="0" w:firstColumn="1" w:lastColumn="0" w:noHBand="0" w:noVBand="1"/>
      </w:tblPr>
      <w:tblGrid>
        <w:gridCol w:w="1340"/>
        <w:gridCol w:w="2351"/>
        <w:gridCol w:w="5817"/>
        <w:gridCol w:w="3290"/>
      </w:tblGrid>
      <w:tr w:rsidR="00801EB4" w:rsidRPr="00A718E9" w14:paraId="1F56DB6C" w14:textId="77777777" w:rsidTr="002B10EB">
        <w:trPr>
          <w:trHeight w:val="293"/>
        </w:trPr>
        <w:tc>
          <w:tcPr>
            <w:tcW w:w="1139" w:type="dxa"/>
            <w:shd w:val="clear" w:color="auto" w:fill="DBE5F1" w:themeFill="accent1" w:themeFillTint="33"/>
          </w:tcPr>
          <w:p w14:paraId="4D7EC898"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Priority </w:t>
            </w:r>
          </w:p>
        </w:tc>
        <w:tc>
          <w:tcPr>
            <w:tcW w:w="2377" w:type="dxa"/>
            <w:shd w:val="clear" w:color="auto" w:fill="DBE5F1" w:themeFill="accent1" w:themeFillTint="33"/>
          </w:tcPr>
          <w:p w14:paraId="13E258B9"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Need</w:t>
            </w:r>
          </w:p>
        </w:tc>
        <w:tc>
          <w:tcPr>
            <w:tcW w:w="5938" w:type="dxa"/>
            <w:shd w:val="clear" w:color="auto" w:fill="DBE5F1" w:themeFill="accent1" w:themeFillTint="33"/>
          </w:tcPr>
          <w:p w14:paraId="6D725B17"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Brief description of how resources would be used</w:t>
            </w:r>
          </w:p>
        </w:tc>
        <w:tc>
          <w:tcPr>
            <w:tcW w:w="3344" w:type="dxa"/>
            <w:shd w:val="clear" w:color="auto" w:fill="DBE5F1" w:themeFill="accent1" w:themeFillTint="33"/>
          </w:tcPr>
          <w:p w14:paraId="571D6FCC"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Estimated Cost </w:t>
            </w:r>
          </w:p>
        </w:tc>
      </w:tr>
      <w:tr w:rsidR="00801EB4" w:rsidRPr="00A718E9" w14:paraId="08DA806C" w14:textId="77777777" w:rsidTr="002B10EB">
        <w:trPr>
          <w:trHeight w:val="301"/>
        </w:trPr>
        <w:tc>
          <w:tcPr>
            <w:tcW w:w="1139" w:type="dxa"/>
            <w:shd w:val="clear" w:color="auto" w:fill="auto"/>
          </w:tcPr>
          <w:p w14:paraId="622C90CE" w14:textId="77777777" w:rsidR="00801EB4" w:rsidRPr="00F049F6" w:rsidRDefault="00801EB4" w:rsidP="00126A43">
            <w:pPr>
              <w:spacing w:before="76"/>
              <w:ind w:right="115"/>
              <w:rPr>
                <w:rFonts w:ascii="Verdana" w:hAnsi="Verdana"/>
                <w:i/>
                <w:color w:val="4F81BD" w:themeColor="accent1"/>
              </w:rPr>
            </w:pPr>
            <w:r w:rsidRPr="00F049F6">
              <w:rPr>
                <w:rFonts w:ascii="Verdana" w:hAnsi="Verdana"/>
                <w:i/>
                <w:color w:val="4F81BD" w:themeColor="accent1"/>
              </w:rPr>
              <w:t>1</w:t>
            </w:r>
          </w:p>
        </w:tc>
        <w:tc>
          <w:tcPr>
            <w:tcW w:w="2377" w:type="dxa"/>
            <w:shd w:val="clear" w:color="auto" w:fill="auto"/>
          </w:tcPr>
          <w:p w14:paraId="62BC0F1E" w14:textId="77777777" w:rsidR="00801EB4" w:rsidRPr="00F049F6" w:rsidRDefault="00801EB4" w:rsidP="00126A43">
            <w:pPr>
              <w:spacing w:before="76"/>
              <w:ind w:right="115"/>
              <w:rPr>
                <w:rFonts w:ascii="Verdana" w:hAnsi="Verdana"/>
                <w:i/>
                <w:color w:val="4F81BD" w:themeColor="accent1"/>
              </w:rPr>
            </w:pPr>
            <w:r w:rsidRPr="00F049F6">
              <w:rPr>
                <w:rFonts w:ascii="Verdana" w:hAnsi="Verdana"/>
                <w:b/>
                <w:i/>
                <w:color w:val="4F81BD" w:themeColor="accent1"/>
              </w:rPr>
              <w:t>Example:</w:t>
            </w:r>
            <w:r w:rsidRPr="00F049F6">
              <w:rPr>
                <w:rFonts w:ascii="Verdana" w:hAnsi="Verdana"/>
                <w:i/>
                <w:color w:val="4F81BD" w:themeColor="accent1"/>
              </w:rPr>
              <w:t xml:space="preserve">  </w:t>
            </w:r>
            <w:r w:rsidRPr="00F049F6">
              <w:rPr>
                <w:rFonts w:ascii="Verdana" w:hAnsi="Verdana"/>
                <w:i/>
                <w:color w:val="4F81BD" w:themeColor="accent1"/>
              </w:rPr>
              <w:br/>
              <w:t>Detox Beds</w:t>
            </w:r>
          </w:p>
        </w:tc>
        <w:tc>
          <w:tcPr>
            <w:tcW w:w="5938" w:type="dxa"/>
            <w:shd w:val="clear" w:color="auto" w:fill="auto"/>
          </w:tcPr>
          <w:p w14:paraId="639CDB65" w14:textId="77777777" w:rsidR="00801EB4" w:rsidRPr="00F049F6" w:rsidRDefault="00801EB4" w:rsidP="002B10EB">
            <w:pPr>
              <w:pStyle w:val="ListParagraph"/>
              <w:numPr>
                <w:ilvl w:val="0"/>
                <w:numId w:val="6"/>
              </w:numPr>
              <w:spacing w:before="76"/>
              <w:ind w:left="276" w:right="115" w:hanging="230"/>
              <w:rPr>
                <w:rFonts w:ascii="Verdana" w:hAnsi="Verdana"/>
                <w:i/>
                <w:color w:val="4F81BD" w:themeColor="accent1"/>
              </w:rPr>
            </w:pPr>
            <w:r w:rsidRPr="00F049F6">
              <w:rPr>
                <w:rFonts w:ascii="Verdana" w:hAnsi="Verdana"/>
                <w:i/>
                <w:color w:val="4F81BD" w:themeColor="accent1"/>
              </w:rPr>
              <w:t xml:space="preserve">Establish a </w:t>
            </w:r>
            <w:r w:rsidR="00A164C9" w:rsidRPr="00F049F6">
              <w:rPr>
                <w:rFonts w:ascii="Verdana" w:hAnsi="Verdana"/>
                <w:i/>
                <w:color w:val="4F81BD" w:themeColor="accent1"/>
              </w:rPr>
              <w:t xml:space="preserve">6-bed </w:t>
            </w:r>
            <w:r w:rsidRPr="00F049F6">
              <w:rPr>
                <w:rFonts w:ascii="Verdana" w:hAnsi="Verdana"/>
                <w:i/>
                <w:color w:val="4F81BD" w:themeColor="accent1"/>
              </w:rPr>
              <w:t>detox unit at ABC Hospital.</w:t>
            </w:r>
          </w:p>
        </w:tc>
        <w:tc>
          <w:tcPr>
            <w:tcW w:w="3344" w:type="dxa"/>
            <w:shd w:val="clear" w:color="auto" w:fill="auto"/>
          </w:tcPr>
          <w:p w14:paraId="1399A84E" w14:textId="77777777" w:rsidR="00801EB4" w:rsidRPr="00F049F6" w:rsidRDefault="00801EB4" w:rsidP="00801EB4">
            <w:pPr>
              <w:pStyle w:val="ListParagraph"/>
              <w:numPr>
                <w:ilvl w:val="0"/>
                <w:numId w:val="6"/>
              </w:numPr>
              <w:spacing w:before="76"/>
              <w:ind w:left="276" w:right="115" w:hanging="230"/>
              <w:rPr>
                <w:rFonts w:ascii="Verdana" w:hAnsi="Verdana"/>
                <w:i/>
                <w:color w:val="4F81BD" w:themeColor="accent1"/>
              </w:rPr>
            </w:pPr>
          </w:p>
        </w:tc>
      </w:tr>
      <w:tr w:rsidR="00801EB4" w:rsidRPr="00A718E9" w14:paraId="7CD2C63E" w14:textId="77777777" w:rsidTr="002B10EB">
        <w:trPr>
          <w:trHeight w:val="301"/>
        </w:trPr>
        <w:tc>
          <w:tcPr>
            <w:tcW w:w="1139" w:type="dxa"/>
            <w:shd w:val="clear" w:color="auto" w:fill="auto"/>
          </w:tcPr>
          <w:p w14:paraId="417D58AC" w14:textId="77777777" w:rsidR="00801EB4" w:rsidRPr="00F049F6" w:rsidRDefault="00E81C3D" w:rsidP="00126A43">
            <w:pPr>
              <w:spacing w:before="76"/>
              <w:ind w:right="115"/>
              <w:rPr>
                <w:rFonts w:ascii="Verdana" w:hAnsi="Verdana"/>
                <w:i/>
                <w:color w:val="4F81BD" w:themeColor="accent1"/>
              </w:rPr>
            </w:pPr>
            <w:r w:rsidRPr="00F049F6">
              <w:rPr>
                <w:rFonts w:ascii="Verdana" w:hAnsi="Verdana"/>
                <w:i/>
                <w:color w:val="4F81BD" w:themeColor="accent1"/>
              </w:rPr>
              <w:t>2</w:t>
            </w:r>
          </w:p>
        </w:tc>
        <w:tc>
          <w:tcPr>
            <w:tcW w:w="2377" w:type="dxa"/>
            <w:shd w:val="clear" w:color="auto" w:fill="auto"/>
          </w:tcPr>
          <w:p w14:paraId="00BF831F" w14:textId="77777777" w:rsidR="00801EB4" w:rsidRPr="00F049F6" w:rsidRDefault="00801EB4" w:rsidP="00126A43">
            <w:pPr>
              <w:spacing w:before="76"/>
              <w:ind w:right="115"/>
              <w:rPr>
                <w:rFonts w:ascii="Verdana" w:hAnsi="Verdana"/>
                <w:i/>
                <w:color w:val="4F81BD" w:themeColor="accent1"/>
              </w:rPr>
            </w:pPr>
            <w:r w:rsidRPr="00F049F6">
              <w:rPr>
                <w:rFonts w:ascii="Verdana" w:hAnsi="Verdana"/>
                <w:b/>
                <w:i/>
                <w:color w:val="4F81BD" w:themeColor="accent1"/>
              </w:rPr>
              <w:t>Example:</w:t>
            </w:r>
            <w:r w:rsidRPr="00F049F6">
              <w:rPr>
                <w:rFonts w:ascii="Verdana" w:hAnsi="Verdana"/>
                <w:i/>
                <w:color w:val="4F81BD" w:themeColor="accent1"/>
              </w:rPr>
              <w:t xml:space="preserve"> </w:t>
            </w:r>
            <w:r w:rsidRPr="00F049F6">
              <w:rPr>
                <w:rFonts w:ascii="Verdana" w:hAnsi="Verdana"/>
                <w:i/>
                <w:color w:val="4F81BD" w:themeColor="accent1"/>
              </w:rPr>
              <w:br/>
              <w:t>Nursing home care</w:t>
            </w:r>
          </w:p>
        </w:tc>
        <w:tc>
          <w:tcPr>
            <w:tcW w:w="5938" w:type="dxa"/>
            <w:shd w:val="clear" w:color="auto" w:fill="auto"/>
          </w:tcPr>
          <w:p w14:paraId="4E15FE6C" w14:textId="77777777" w:rsidR="00801EB4" w:rsidRPr="00F049F6" w:rsidRDefault="00801EB4" w:rsidP="00801EB4">
            <w:pPr>
              <w:pStyle w:val="ListParagraph"/>
              <w:numPr>
                <w:ilvl w:val="0"/>
                <w:numId w:val="6"/>
              </w:numPr>
              <w:spacing w:before="76"/>
              <w:ind w:left="276" w:right="115" w:hanging="230"/>
              <w:rPr>
                <w:rFonts w:ascii="Verdana" w:hAnsi="Verdana"/>
                <w:i/>
                <w:color w:val="4F81BD" w:themeColor="accent1"/>
              </w:rPr>
            </w:pPr>
            <w:r w:rsidRPr="00F049F6">
              <w:rPr>
                <w:rFonts w:ascii="Verdana" w:hAnsi="Verdana"/>
                <w:i/>
                <w:color w:val="4F81BD" w:themeColor="accent1"/>
              </w:rPr>
              <w:t xml:space="preserve">Fund </w:t>
            </w:r>
            <w:r w:rsidR="002B10EB" w:rsidRPr="00F049F6">
              <w:rPr>
                <w:rFonts w:ascii="Verdana" w:hAnsi="Verdana"/>
                <w:i/>
                <w:color w:val="4F81BD" w:themeColor="accent1"/>
              </w:rPr>
              <w:t xml:space="preserve">positions for a part-time psychiatrist and </w:t>
            </w:r>
            <w:r w:rsidR="002D08D6" w:rsidRPr="00F049F6">
              <w:rPr>
                <w:rFonts w:ascii="Verdana" w:hAnsi="Verdana"/>
                <w:i/>
                <w:color w:val="4F81BD" w:themeColor="accent1"/>
              </w:rPr>
              <w:t xml:space="preserve">part-time </w:t>
            </w:r>
            <w:r w:rsidRPr="00F049F6">
              <w:rPr>
                <w:rFonts w:ascii="Verdana" w:hAnsi="Verdana"/>
                <w:i/>
                <w:color w:val="4F81BD" w:themeColor="accent1"/>
              </w:rPr>
              <w:t xml:space="preserve">mental health professionals to </w:t>
            </w:r>
            <w:r w:rsidR="00A164C9" w:rsidRPr="00F049F6">
              <w:rPr>
                <w:rFonts w:ascii="Verdana" w:hAnsi="Verdana"/>
                <w:i/>
                <w:color w:val="4F81BD" w:themeColor="accent1"/>
              </w:rPr>
              <w:t>support</w:t>
            </w:r>
            <w:r w:rsidRPr="00F049F6">
              <w:rPr>
                <w:rFonts w:ascii="Verdana" w:hAnsi="Verdana"/>
                <w:i/>
                <w:color w:val="4F81BD" w:themeColor="accent1"/>
              </w:rPr>
              <w:t xml:space="preserve"> staff at ABC Nursing Home in caring for residents with mental illness.</w:t>
            </w:r>
          </w:p>
          <w:p w14:paraId="3CCE5DFC" w14:textId="77777777" w:rsidR="00801EB4" w:rsidRPr="00F049F6" w:rsidRDefault="00801EB4" w:rsidP="00801EB4">
            <w:pPr>
              <w:pStyle w:val="ListParagraph"/>
              <w:numPr>
                <w:ilvl w:val="0"/>
                <w:numId w:val="6"/>
              </w:numPr>
              <w:spacing w:before="76"/>
              <w:ind w:left="276" w:right="115" w:hanging="230"/>
              <w:rPr>
                <w:rFonts w:ascii="Verdana" w:hAnsi="Verdana"/>
                <w:i/>
                <w:color w:val="4F81BD" w:themeColor="accent1"/>
              </w:rPr>
            </w:pPr>
            <w:r w:rsidRPr="00F049F6">
              <w:rPr>
                <w:rFonts w:ascii="Verdana" w:hAnsi="Verdana"/>
                <w:i/>
                <w:color w:val="4F81BD" w:themeColor="accent1"/>
              </w:rPr>
              <w:t>Install telemedicine equipment in ABC Nursing Facility to support long-distance psychiatric consultation.</w:t>
            </w:r>
          </w:p>
        </w:tc>
        <w:tc>
          <w:tcPr>
            <w:tcW w:w="3344" w:type="dxa"/>
            <w:shd w:val="clear" w:color="auto" w:fill="auto"/>
          </w:tcPr>
          <w:p w14:paraId="53F86F4D" w14:textId="77777777" w:rsidR="00801EB4" w:rsidRPr="00F049F6" w:rsidRDefault="00801EB4" w:rsidP="00801EB4">
            <w:pPr>
              <w:pStyle w:val="ListParagraph"/>
              <w:numPr>
                <w:ilvl w:val="0"/>
                <w:numId w:val="6"/>
              </w:numPr>
              <w:spacing w:before="76"/>
              <w:ind w:left="276" w:right="115" w:hanging="230"/>
              <w:rPr>
                <w:rFonts w:ascii="Verdana" w:hAnsi="Verdana"/>
                <w:i/>
                <w:color w:val="4F81BD" w:themeColor="accent1"/>
              </w:rPr>
            </w:pPr>
            <w:r w:rsidRPr="00F049F6">
              <w:rPr>
                <w:rFonts w:ascii="Verdana" w:hAnsi="Verdana"/>
                <w:i/>
                <w:color w:val="4F81BD" w:themeColor="accent1"/>
              </w:rPr>
              <w:t xml:space="preserve"> </w:t>
            </w:r>
          </w:p>
        </w:tc>
      </w:tr>
      <w:tr w:rsidR="00801EB4" w:rsidRPr="00A718E9" w14:paraId="7E59CA5E" w14:textId="77777777" w:rsidTr="002B10EB">
        <w:trPr>
          <w:trHeight w:val="301"/>
        </w:trPr>
        <w:tc>
          <w:tcPr>
            <w:tcW w:w="1139" w:type="dxa"/>
            <w:shd w:val="clear" w:color="auto" w:fill="auto"/>
          </w:tcPr>
          <w:p w14:paraId="3D0C4098" w14:textId="77777777" w:rsidR="00801EB4" w:rsidRPr="00F049F6" w:rsidRDefault="00801EB4" w:rsidP="00126A43">
            <w:pPr>
              <w:spacing w:before="76"/>
              <w:ind w:right="115"/>
              <w:rPr>
                <w:rFonts w:ascii="Verdana" w:hAnsi="Verdana"/>
              </w:rPr>
            </w:pPr>
          </w:p>
        </w:tc>
        <w:tc>
          <w:tcPr>
            <w:tcW w:w="2377" w:type="dxa"/>
            <w:shd w:val="clear" w:color="auto" w:fill="auto"/>
          </w:tcPr>
          <w:p w14:paraId="1A16DBAA" w14:textId="77777777" w:rsidR="00801EB4" w:rsidRPr="00F049F6" w:rsidRDefault="00801EB4" w:rsidP="00126A43">
            <w:pPr>
              <w:spacing w:before="76"/>
              <w:ind w:right="115"/>
              <w:rPr>
                <w:rFonts w:ascii="Verdana" w:hAnsi="Verdana"/>
              </w:rPr>
            </w:pPr>
          </w:p>
        </w:tc>
        <w:tc>
          <w:tcPr>
            <w:tcW w:w="5938" w:type="dxa"/>
            <w:shd w:val="clear" w:color="auto" w:fill="auto"/>
          </w:tcPr>
          <w:p w14:paraId="79F5D76E" w14:textId="77777777" w:rsidR="00801EB4" w:rsidRPr="00F049F6" w:rsidRDefault="00801EB4" w:rsidP="00801EB4">
            <w:pPr>
              <w:pStyle w:val="ListParagraph"/>
              <w:numPr>
                <w:ilvl w:val="0"/>
                <w:numId w:val="6"/>
              </w:numPr>
              <w:spacing w:before="76"/>
              <w:ind w:left="276" w:right="115" w:hanging="230"/>
              <w:rPr>
                <w:rFonts w:ascii="Verdana" w:hAnsi="Verdana"/>
              </w:rPr>
            </w:pPr>
          </w:p>
        </w:tc>
        <w:tc>
          <w:tcPr>
            <w:tcW w:w="3344" w:type="dxa"/>
            <w:shd w:val="clear" w:color="auto" w:fill="auto"/>
          </w:tcPr>
          <w:p w14:paraId="67568C85" w14:textId="77777777" w:rsidR="00801EB4" w:rsidRPr="00F049F6" w:rsidRDefault="00801EB4" w:rsidP="00801EB4">
            <w:pPr>
              <w:pStyle w:val="ListParagraph"/>
              <w:numPr>
                <w:ilvl w:val="0"/>
                <w:numId w:val="6"/>
              </w:numPr>
              <w:spacing w:before="76"/>
              <w:ind w:left="276" w:right="115" w:hanging="230"/>
              <w:rPr>
                <w:rFonts w:ascii="Verdana" w:hAnsi="Verdana"/>
              </w:rPr>
            </w:pPr>
          </w:p>
        </w:tc>
      </w:tr>
      <w:tr w:rsidR="00801EB4" w:rsidRPr="00A718E9" w14:paraId="21CF9853" w14:textId="77777777" w:rsidTr="002B10EB">
        <w:trPr>
          <w:trHeight w:val="301"/>
        </w:trPr>
        <w:tc>
          <w:tcPr>
            <w:tcW w:w="1139" w:type="dxa"/>
            <w:shd w:val="clear" w:color="auto" w:fill="auto"/>
          </w:tcPr>
          <w:p w14:paraId="55B5623F" w14:textId="77777777" w:rsidR="00801EB4" w:rsidRPr="00F049F6" w:rsidRDefault="00801EB4" w:rsidP="00126A43">
            <w:pPr>
              <w:spacing w:before="76"/>
              <w:ind w:right="115"/>
              <w:rPr>
                <w:rFonts w:ascii="Verdana" w:hAnsi="Verdana"/>
              </w:rPr>
            </w:pPr>
          </w:p>
        </w:tc>
        <w:tc>
          <w:tcPr>
            <w:tcW w:w="2377" w:type="dxa"/>
            <w:shd w:val="clear" w:color="auto" w:fill="auto"/>
          </w:tcPr>
          <w:p w14:paraId="2A86EC85" w14:textId="77777777" w:rsidR="00801EB4" w:rsidRPr="00F049F6" w:rsidRDefault="00801EB4" w:rsidP="00126A43">
            <w:pPr>
              <w:spacing w:before="76"/>
              <w:ind w:right="115"/>
              <w:rPr>
                <w:rFonts w:ascii="Verdana" w:hAnsi="Verdana"/>
              </w:rPr>
            </w:pPr>
          </w:p>
        </w:tc>
        <w:tc>
          <w:tcPr>
            <w:tcW w:w="5938" w:type="dxa"/>
            <w:shd w:val="clear" w:color="auto" w:fill="auto"/>
          </w:tcPr>
          <w:p w14:paraId="152C77CC" w14:textId="77777777" w:rsidR="00801EB4" w:rsidRPr="00F049F6" w:rsidRDefault="00801EB4" w:rsidP="00801EB4">
            <w:pPr>
              <w:pStyle w:val="ListParagraph"/>
              <w:numPr>
                <w:ilvl w:val="0"/>
                <w:numId w:val="6"/>
              </w:numPr>
              <w:spacing w:before="76"/>
              <w:ind w:left="276" w:right="115" w:hanging="230"/>
              <w:rPr>
                <w:rFonts w:ascii="Verdana" w:hAnsi="Verdana"/>
              </w:rPr>
            </w:pPr>
          </w:p>
        </w:tc>
        <w:tc>
          <w:tcPr>
            <w:tcW w:w="3344" w:type="dxa"/>
            <w:shd w:val="clear" w:color="auto" w:fill="auto"/>
          </w:tcPr>
          <w:p w14:paraId="65FC798A" w14:textId="77777777" w:rsidR="00801EB4" w:rsidRPr="00F049F6" w:rsidRDefault="00801EB4" w:rsidP="00801EB4">
            <w:pPr>
              <w:pStyle w:val="ListParagraph"/>
              <w:numPr>
                <w:ilvl w:val="0"/>
                <w:numId w:val="6"/>
              </w:numPr>
              <w:spacing w:before="76"/>
              <w:ind w:left="276" w:right="115" w:hanging="230"/>
              <w:rPr>
                <w:rFonts w:ascii="Verdana" w:hAnsi="Verdana"/>
              </w:rPr>
            </w:pPr>
          </w:p>
        </w:tc>
      </w:tr>
      <w:tr w:rsidR="00801EB4" w:rsidRPr="00A718E9" w14:paraId="6E44E85F" w14:textId="77777777" w:rsidTr="002B10EB">
        <w:trPr>
          <w:trHeight w:val="301"/>
        </w:trPr>
        <w:tc>
          <w:tcPr>
            <w:tcW w:w="1139" w:type="dxa"/>
            <w:shd w:val="clear" w:color="auto" w:fill="auto"/>
          </w:tcPr>
          <w:p w14:paraId="34135EED" w14:textId="77777777" w:rsidR="00801EB4" w:rsidRPr="00F049F6" w:rsidRDefault="00801EB4" w:rsidP="00126A43">
            <w:pPr>
              <w:spacing w:before="76"/>
              <w:ind w:right="115"/>
              <w:rPr>
                <w:rFonts w:ascii="Verdana" w:hAnsi="Verdana"/>
              </w:rPr>
            </w:pPr>
          </w:p>
        </w:tc>
        <w:tc>
          <w:tcPr>
            <w:tcW w:w="2377" w:type="dxa"/>
            <w:shd w:val="clear" w:color="auto" w:fill="auto"/>
          </w:tcPr>
          <w:p w14:paraId="662D7B78" w14:textId="77777777" w:rsidR="00801EB4" w:rsidRPr="00F049F6" w:rsidRDefault="00801EB4" w:rsidP="00126A43">
            <w:pPr>
              <w:spacing w:before="76"/>
              <w:ind w:right="115"/>
              <w:rPr>
                <w:rFonts w:ascii="Verdana" w:hAnsi="Verdana"/>
              </w:rPr>
            </w:pPr>
          </w:p>
        </w:tc>
        <w:tc>
          <w:tcPr>
            <w:tcW w:w="5938" w:type="dxa"/>
            <w:shd w:val="clear" w:color="auto" w:fill="auto"/>
          </w:tcPr>
          <w:p w14:paraId="79E68E78" w14:textId="77777777" w:rsidR="00801EB4" w:rsidRPr="00F049F6" w:rsidRDefault="00801EB4" w:rsidP="00801EB4">
            <w:pPr>
              <w:pStyle w:val="ListParagraph"/>
              <w:numPr>
                <w:ilvl w:val="0"/>
                <w:numId w:val="6"/>
              </w:numPr>
              <w:spacing w:before="76"/>
              <w:ind w:left="276" w:right="115" w:hanging="230"/>
              <w:rPr>
                <w:rFonts w:ascii="Verdana" w:hAnsi="Verdana"/>
              </w:rPr>
            </w:pPr>
          </w:p>
        </w:tc>
        <w:tc>
          <w:tcPr>
            <w:tcW w:w="3344" w:type="dxa"/>
            <w:shd w:val="clear" w:color="auto" w:fill="auto"/>
          </w:tcPr>
          <w:p w14:paraId="1CF496AB" w14:textId="77777777" w:rsidR="00801EB4" w:rsidRPr="00F049F6" w:rsidRDefault="00801EB4" w:rsidP="00801EB4">
            <w:pPr>
              <w:pStyle w:val="ListParagraph"/>
              <w:numPr>
                <w:ilvl w:val="0"/>
                <w:numId w:val="6"/>
              </w:numPr>
              <w:spacing w:before="76"/>
              <w:ind w:left="276" w:right="115" w:hanging="230"/>
              <w:rPr>
                <w:rFonts w:ascii="Verdana" w:hAnsi="Verdana"/>
              </w:rPr>
            </w:pPr>
          </w:p>
        </w:tc>
      </w:tr>
      <w:tr w:rsidR="00801EB4" w:rsidRPr="00A718E9" w14:paraId="4C046F9D" w14:textId="77777777" w:rsidTr="002B10EB">
        <w:trPr>
          <w:trHeight w:val="301"/>
        </w:trPr>
        <w:tc>
          <w:tcPr>
            <w:tcW w:w="1139" w:type="dxa"/>
            <w:shd w:val="clear" w:color="auto" w:fill="auto"/>
          </w:tcPr>
          <w:p w14:paraId="649384F0" w14:textId="77777777" w:rsidR="00801EB4" w:rsidRPr="00F049F6" w:rsidRDefault="00801EB4" w:rsidP="00126A43">
            <w:pPr>
              <w:spacing w:before="76"/>
              <w:ind w:right="115"/>
              <w:rPr>
                <w:rFonts w:ascii="Verdana" w:hAnsi="Verdana"/>
              </w:rPr>
            </w:pPr>
          </w:p>
        </w:tc>
        <w:tc>
          <w:tcPr>
            <w:tcW w:w="2377" w:type="dxa"/>
            <w:shd w:val="clear" w:color="auto" w:fill="auto"/>
          </w:tcPr>
          <w:p w14:paraId="0A5FD1EB" w14:textId="77777777" w:rsidR="00801EB4" w:rsidRPr="00F049F6" w:rsidRDefault="00801EB4" w:rsidP="00126A43">
            <w:pPr>
              <w:spacing w:before="76"/>
              <w:ind w:right="115"/>
              <w:rPr>
                <w:rFonts w:ascii="Verdana" w:hAnsi="Verdana"/>
              </w:rPr>
            </w:pPr>
          </w:p>
        </w:tc>
        <w:tc>
          <w:tcPr>
            <w:tcW w:w="5938" w:type="dxa"/>
            <w:shd w:val="clear" w:color="auto" w:fill="auto"/>
          </w:tcPr>
          <w:p w14:paraId="1904D8F9" w14:textId="77777777" w:rsidR="00801EB4" w:rsidRPr="00F049F6" w:rsidRDefault="00801EB4" w:rsidP="00801EB4">
            <w:pPr>
              <w:pStyle w:val="ListParagraph"/>
              <w:numPr>
                <w:ilvl w:val="0"/>
                <w:numId w:val="6"/>
              </w:numPr>
              <w:spacing w:before="76"/>
              <w:ind w:left="276" w:right="115" w:hanging="230"/>
              <w:rPr>
                <w:rFonts w:ascii="Verdana" w:hAnsi="Verdana"/>
              </w:rPr>
            </w:pPr>
          </w:p>
        </w:tc>
        <w:tc>
          <w:tcPr>
            <w:tcW w:w="3344" w:type="dxa"/>
            <w:shd w:val="clear" w:color="auto" w:fill="auto"/>
          </w:tcPr>
          <w:p w14:paraId="6A048F90" w14:textId="77777777" w:rsidR="00801EB4" w:rsidRPr="00F049F6" w:rsidRDefault="00801EB4" w:rsidP="00801EB4">
            <w:pPr>
              <w:pStyle w:val="ListParagraph"/>
              <w:numPr>
                <w:ilvl w:val="0"/>
                <w:numId w:val="6"/>
              </w:numPr>
              <w:spacing w:before="76"/>
              <w:ind w:left="276" w:right="115" w:hanging="230"/>
              <w:rPr>
                <w:rFonts w:ascii="Verdana" w:hAnsi="Verdana"/>
              </w:rPr>
            </w:pPr>
          </w:p>
        </w:tc>
      </w:tr>
    </w:tbl>
    <w:p w14:paraId="613AADE1" w14:textId="77777777" w:rsidR="00E81C3D" w:rsidRPr="00F049F6" w:rsidRDefault="00E81C3D">
      <w:pPr>
        <w:rPr>
          <w:rFonts w:ascii="Verdana" w:eastAsiaTheme="majorEastAsia" w:hAnsi="Verdana" w:cstheme="majorBidi"/>
          <w:b/>
          <w:bCs/>
          <w:color w:val="365F91" w:themeColor="accent1" w:themeShade="BF"/>
          <w:u w:val="single"/>
        </w:rPr>
      </w:pPr>
      <w:r w:rsidRPr="00F049F6">
        <w:rPr>
          <w:rFonts w:ascii="Verdana" w:hAnsi="Verdana"/>
        </w:rPr>
        <w:br w:type="page"/>
      </w:r>
    </w:p>
    <w:p w14:paraId="232D7465" w14:textId="77777777" w:rsidR="00502875" w:rsidRPr="00A718E9" w:rsidRDefault="00AF21A5" w:rsidP="00F049F6">
      <w:pPr>
        <w:pStyle w:val="Heading1"/>
      </w:pPr>
      <w:bookmarkStart w:id="37" w:name="_Toc23232243"/>
      <w:r w:rsidRPr="00A718E9">
        <w:lastRenderedPageBreak/>
        <w:t xml:space="preserve">Appendix </w:t>
      </w:r>
      <w:r w:rsidR="00450ED3" w:rsidRPr="00A718E9">
        <w:t>A</w:t>
      </w:r>
      <w:r w:rsidRPr="00A718E9">
        <w:t>:</w:t>
      </w:r>
      <w:r w:rsidR="004737C4" w:rsidRPr="00A718E9">
        <w:t xml:space="preserve"> </w:t>
      </w:r>
      <w:r w:rsidRPr="00A718E9">
        <w:t xml:space="preserve"> </w:t>
      </w:r>
      <w:r w:rsidR="004737C4" w:rsidRPr="00A718E9">
        <w:t>Levels of Crisis Care</w:t>
      </w:r>
      <w:bookmarkEnd w:id="37"/>
    </w:p>
    <w:p w14:paraId="21D7107F" w14:textId="77777777" w:rsidR="001D09DA" w:rsidRPr="00F049F6" w:rsidRDefault="001D09DA" w:rsidP="000062D1">
      <w:pPr>
        <w:ind w:right="180"/>
        <w:rPr>
          <w:rFonts w:ascii="Verdana" w:hAnsi="Verdana"/>
        </w:rPr>
      </w:pPr>
    </w:p>
    <w:p w14:paraId="52A0AEC1" w14:textId="597334C4" w:rsidR="001D09DA" w:rsidRPr="00F049F6" w:rsidRDefault="001D09DA" w:rsidP="000062D1">
      <w:pPr>
        <w:spacing w:before="120"/>
        <w:ind w:right="180"/>
        <w:rPr>
          <w:rFonts w:ascii="Verdana" w:hAnsi="Verdana" w:cstheme="majorHAnsi"/>
        </w:rPr>
      </w:pPr>
      <w:r w:rsidRPr="00F049F6">
        <w:rPr>
          <w:rFonts w:ascii="Verdana" w:hAnsi="Verdana" w:cstheme="majorHAnsi"/>
          <w:b/>
        </w:rPr>
        <w:t>Admission criteria</w:t>
      </w:r>
      <w:r w:rsidR="00E81C3D" w:rsidRPr="00F049F6">
        <w:rPr>
          <w:rFonts w:ascii="Verdana" w:hAnsi="Verdana" w:cstheme="majorHAnsi"/>
        </w:rPr>
        <w:t xml:space="preserve"> – </w:t>
      </w:r>
      <w:r w:rsidRPr="00F049F6">
        <w:rPr>
          <w:rFonts w:ascii="Verdana" w:hAnsi="Verdana" w:cstheme="majorHAnsi"/>
        </w:rPr>
        <w:t xml:space="preserve">Admission into services is determined by the individual’s </w:t>
      </w:r>
      <w:r w:rsidR="00292533">
        <w:rPr>
          <w:rFonts w:ascii="Verdana" w:hAnsi="Verdana" w:cstheme="majorHAnsi"/>
        </w:rPr>
        <w:t>level of care</w:t>
      </w:r>
      <w:r w:rsidRPr="00F049F6">
        <w:rPr>
          <w:rFonts w:ascii="Verdana" w:hAnsi="Verdana" w:cstheme="majorHAnsi"/>
        </w:rPr>
        <w:t xml:space="preserve"> </w:t>
      </w:r>
      <w:r w:rsidR="00292533">
        <w:rPr>
          <w:rFonts w:ascii="Verdana" w:hAnsi="Verdana" w:cstheme="majorHAnsi"/>
        </w:rPr>
        <w:t>as determined by the TRR Assessment</w:t>
      </w:r>
      <w:r w:rsidR="00C92623">
        <w:rPr>
          <w:rFonts w:ascii="Verdana" w:hAnsi="Verdana" w:cstheme="majorHAnsi"/>
        </w:rPr>
        <w:t xml:space="preserve"> found </w:t>
      </w:r>
      <w:hyperlink r:id="rId18" w:history="1">
        <w:r w:rsidR="007A4956">
          <w:rPr>
            <w:rStyle w:val="Hyperlink"/>
            <w:rFonts w:ascii="Verdana" w:hAnsi="Verdana" w:cstheme="majorHAnsi"/>
          </w:rPr>
          <w:t>here</w:t>
        </w:r>
      </w:hyperlink>
      <w:r w:rsidR="007A4956">
        <w:rPr>
          <w:rFonts w:ascii="Verdana" w:hAnsi="Verdana" w:cstheme="majorHAnsi"/>
        </w:rPr>
        <w:t xml:space="preserve"> for adults </w:t>
      </w:r>
      <w:r w:rsidR="0011222C">
        <w:rPr>
          <w:rFonts w:ascii="Verdana" w:hAnsi="Verdana" w:cstheme="majorHAnsi"/>
        </w:rPr>
        <w:t xml:space="preserve">or </w:t>
      </w:r>
      <w:hyperlink r:id="rId19" w:history="1">
        <w:r w:rsidR="007A4956">
          <w:rPr>
            <w:rStyle w:val="Hyperlink"/>
            <w:rFonts w:ascii="Verdana" w:hAnsi="Verdana" w:cstheme="majorHAnsi"/>
          </w:rPr>
          <w:t>here</w:t>
        </w:r>
      </w:hyperlink>
      <w:r w:rsidR="007A4956">
        <w:rPr>
          <w:rFonts w:ascii="Verdana" w:hAnsi="Verdana" w:cstheme="majorHAnsi"/>
        </w:rPr>
        <w:t xml:space="preserve"> for children and adolescents.</w:t>
      </w:r>
      <w:r w:rsidR="00037A5B">
        <w:rPr>
          <w:rFonts w:ascii="Verdana" w:hAnsi="Verdana" w:cstheme="majorHAnsi"/>
        </w:rPr>
        <w:t xml:space="preserve"> The </w:t>
      </w:r>
      <w:r w:rsidR="0011222C">
        <w:rPr>
          <w:rFonts w:ascii="Verdana" w:hAnsi="Verdana" w:cstheme="majorHAnsi"/>
        </w:rPr>
        <w:t>TRR</w:t>
      </w:r>
      <w:r w:rsidRPr="00F049F6">
        <w:rPr>
          <w:rFonts w:ascii="Verdana" w:hAnsi="Verdana" w:cstheme="majorHAnsi"/>
        </w:rPr>
        <w:t xml:space="preserve"> assessment tool </w:t>
      </w:r>
      <w:r w:rsidR="00037A5B">
        <w:rPr>
          <w:rFonts w:ascii="Verdana" w:hAnsi="Verdana" w:cstheme="majorHAnsi"/>
        </w:rPr>
        <w:t xml:space="preserve">is </w:t>
      </w:r>
      <w:r w:rsidRPr="00F049F6">
        <w:rPr>
          <w:rFonts w:ascii="Verdana" w:hAnsi="Verdana" w:cstheme="majorHAnsi"/>
        </w:rPr>
        <w:t xml:space="preserve">comprised of several modules used in the behavioral health system to support care planning and level of care decision making.  High scores on the </w:t>
      </w:r>
      <w:r w:rsidR="0011222C">
        <w:rPr>
          <w:rFonts w:ascii="Verdana" w:hAnsi="Verdana" w:cstheme="majorHAnsi"/>
        </w:rPr>
        <w:t>TRR</w:t>
      </w:r>
      <w:r w:rsidRPr="00F049F6">
        <w:rPr>
          <w:rFonts w:ascii="Verdana" w:hAnsi="Verdana" w:cstheme="majorHAnsi"/>
        </w:rPr>
        <w:t xml:space="preserve"> Assessment module</w:t>
      </w:r>
      <w:r w:rsidR="00037A5B">
        <w:rPr>
          <w:rFonts w:ascii="Verdana" w:hAnsi="Verdana" w:cstheme="majorHAnsi"/>
        </w:rPr>
        <w:t>,</w:t>
      </w:r>
      <w:r w:rsidRPr="00F049F6">
        <w:rPr>
          <w:rFonts w:ascii="Verdana" w:hAnsi="Verdana" w:cstheme="majorHAnsi"/>
        </w:rPr>
        <w:t xml:space="preserve"> </w:t>
      </w:r>
      <w:r w:rsidR="0011222C">
        <w:rPr>
          <w:rFonts w:ascii="Verdana" w:hAnsi="Verdana" w:cstheme="majorHAnsi"/>
        </w:rPr>
        <w:t xml:space="preserve">such as </w:t>
      </w:r>
      <w:r w:rsidRPr="00F049F6">
        <w:rPr>
          <w:rFonts w:ascii="Verdana" w:hAnsi="Verdana" w:cstheme="majorHAnsi"/>
        </w:rPr>
        <w:t>items of Risk Behavior (Suicide Risk and Danger to Others)</w:t>
      </w:r>
      <w:r w:rsidR="00037A5B">
        <w:rPr>
          <w:rFonts w:ascii="Verdana" w:hAnsi="Verdana" w:cstheme="majorHAnsi"/>
        </w:rPr>
        <w:t xml:space="preserve"> or</w:t>
      </w:r>
      <w:r w:rsidRPr="00F049F6">
        <w:rPr>
          <w:rFonts w:ascii="Verdana" w:hAnsi="Verdana" w:cstheme="majorHAnsi"/>
        </w:rPr>
        <w:t xml:space="preserve"> Life Domain Functioning and Behavior Health Needs (Cognition)</w:t>
      </w:r>
      <w:r w:rsidR="00037A5B">
        <w:rPr>
          <w:rFonts w:ascii="Verdana" w:hAnsi="Verdana" w:cstheme="majorHAnsi"/>
        </w:rPr>
        <w:t>,</w:t>
      </w:r>
      <w:r w:rsidRPr="00F049F6">
        <w:rPr>
          <w:rFonts w:ascii="Verdana" w:hAnsi="Verdana" w:cstheme="majorHAnsi"/>
        </w:rPr>
        <w:t xml:space="preserve"> trigger a score that indicates the need for crisis services.      </w:t>
      </w:r>
    </w:p>
    <w:p w14:paraId="795CFB0D" w14:textId="519F0D15" w:rsidR="001D09DA" w:rsidRPr="00F049F6" w:rsidRDefault="001D09DA" w:rsidP="000062D1">
      <w:pPr>
        <w:spacing w:before="120"/>
        <w:ind w:right="180"/>
        <w:rPr>
          <w:rFonts w:ascii="Verdana" w:hAnsi="Verdana" w:cstheme="majorHAnsi"/>
        </w:rPr>
      </w:pPr>
      <w:r w:rsidRPr="00F049F6">
        <w:rPr>
          <w:rFonts w:ascii="Verdana" w:hAnsi="Verdana" w:cstheme="majorHAnsi"/>
          <w:b/>
        </w:rPr>
        <w:t>Crisis Hotline</w:t>
      </w:r>
      <w:r w:rsidRPr="00F049F6">
        <w:rPr>
          <w:rFonts w:ascii="Verdana" w:hAnsi="Verdana" w:cstheme="majorHAnsi"/>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Residential</w:t>
      </w:r>
      <w:r w:rsidRPr="00F049F6">
        <w:rPr>
          <w:rFonts w:ascii="Verdana" w:hAnsi="Verdana" w:cstheme="majorHAnsi"/>
        </w:rPr>
        <w:t xml:space="preserve"> </w:t>
      </w:r>
      <w:r w:rsidR="0011222C" w:rsidRPr="00F049F6">
        <w:rPr>
          <w:rFonts w:ascii="Verdana" w:hAnsi="Verdana" w:cstheme="majorHAnsi"/>
          <w:b/>
        </w:rPr>
        <w:t>Units</w:t>
      </w:r>
      <w:r w:rsidRPr="00F049F6">
        <w:rPr>
          <w:rFonts w:ascii="Verdana" w:hAnsi="Verdana" w:cstheme="majorHAnsi"/>
        </w:rPr>
        <w:t xml:space="preserve">– </w:t>
      </w:r>
      <w:r w:rsidR="0011222C" w:rsidRPr="00F049F6">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Pr>
          <w:sz w:val="23"/>
          <w:szCs w:val="23"/>
        </w:rPr>
        <w:t xml:space="preserve"> </w:t>
      </w:r>
    </w:p>
    <w:p w14:paraId="59988CEA" w14:textId="41863AC8"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Respite</w:t>
      </w:r>
      <w:r w:rsidR="0011222C">
        <w:rPr>
          <w:rFonts w:ascii="Verdana" w:hAnsi="Verdana" w:cstheme="majorHAnsi"/>
          <w:b/>
        </w:rPr>
        <w:t xml:space="preserve"> Units</w:t>
      </w:r>
      <w:r w:rsidRPr="00F049F6">
        <w:rPr>
          <w:rFonts w:ascii="Verdana" w:hAnsi="Verdana" w:cstheme="majorHAnsi"/>
        </w:rPr>
        <w:t xml:space="preserve"> –</w:t>
      </w:r>
      <w:r w:rsidR="00F229E1" w:rsidRPr="00F049F6">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Pr>
          <w:sz w:val="23"/>
          <w:szCs w:val="23"/>
        </w:rPr>
        <w:t xml:space="preserve"> </w:t>
      </w:r>
      <w:r w:rsidRPr="00F049F6">
        <w:rPr>
          <w:rFonts w:ascii="Verdana" w:hAnsi="Verdana" w:cstheme="majorHAnsi"/>
        </w:rPr>
        <w:t xml:space="preserve">   </w:t>
      </w:r>
    </w:p>
    <w:p w14:paraId="3AE33705" w14:textId="77777777" w:rsidR="00C770D5" w:rsidRDefault="00C770D5" w:rsidP="000062D1">
      <w:pPr>
        <w:ind w:right="180"/>
        <w:rPr>
          <w:rFonts w:ascii="Verdana" w:hAnsi="Verdana" w:cstheme="majorHAnsi"/>
          <w:b/>
        </w:rPr>
      </w:pPr>
    </w:p>
    <w:p w14:paraId="4C62C4C0" w14:textId="27CA59E5" w:rsidR="001D09DA" w:rsidRPr="00F049F6" w:rsidRDefault="001D09DA" w:rsidP="000062D1">
      <w:pPr>
        <w:ind w:right="180"/>
        <w:rPr>
          <w:rFonts w:ascii="Verdana" w:hAnsi="Verdana" w:cstheme="majorHAnsi"/>
        </w:rPr>
      </w:pPr>
      <w:r w:rsidRPr="00F049F6">
        <w:rPr>
          <w:rFonts w:ascii="Verdana" w:hAnsi="Verdana" w:cstheme="majorHAnsi"/>
          <w:b/>
        </w:rPr>
        <w:t>Crisis Services</w:t>
      </w:r>
      <w:r w:rsidR="00E81C3D" w:rsidRPr="00F049F6">
        <w:rPr>
          <w:rFonts w:ascii="Verdana" w:hAnsi="Verdana" w:cstheme="majorHAnsi"/>
        </w:rPr>
        <w:t xml:space="preserve"> –</w:t>
      </w:r>
      <w:r w:rsidRPr="00F049F6">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F049F6" w:rsidRDefault="001D09DA" w:rsidP="000062D1">
      <w:pPr>
        <w:spacing w:before="120"/>
        <w:ind w:right="180"/>
        <w:rPr>
          <w:rFonts w:ascii="Verdana" w:hAnsi="Verdana" w:cstheme="majorHAnsi"/>
        </w:rPr>
      </w:pPr>
      <w:r w:rsidRPr="00F049F6">
        <w:rPr>
          <w:rFonts w:ascii="Verdana" w:hAnsi="Verdana" w:cstheme="majorHAnsi"/>
          <w:b/>
        </w:rPr>
        <w:t>Crisis Stabilization Units (CSU) –</w:t>
      </w:r>
      <w:r w:rsidR="00F229E1" w:rsidRPr="00F229E1">
        <w:rPr>
          <w:sz w:val="23"/>
          <w:szCs w:val="23"/>
        </w:rPr>
        <w:t xml:space="preserve"> </w:t>
      </w:r>
      <w:r w:rsidR="00F229E1" w:rsidRPr="00F049F6">
        <w:rPr>
          <w:rFonts w:ascii="Verdana" w:hAnsi="Verdana"/>
        </w:rPr>
        <w:t>are the only licensed facilities on the crisis continuum</w:t>
      </w:r>
      <w:r w:rsidR="00F229E1">
        <w:rPr>
          <w:rFonts w:ascii="Verdana" w:hAnsi="Verdana"/>
        </w:rPr>
        <w:t xml:space="preserve"> </w:t>
      </w:r>
      <w:r w:rsidR="00F229E1" w:rsidRPr="00F049F6">
        <w:rPr>
          <w:rFonts w:ascii="Verdana" w:hAnsi="Verdana"/>
        </w:rPr>
        <w:t xml:space="preserve">and may accept individuals on emergency detention or orders of protective custody. CSUs offer the most intensive </w:t>
      </w:r>
      <w:r w:rsidR="00F229E1" w:rsidRPr="00F049F6">
        <w:rPr>
          <w:rFonts w:ascii="Verdana" w:hAnsi="Verdana"/>
        </w:rPr>
        <w:lastRenderedPageBreak/>
        <w:t>mental health services on the crisis facility continuum by providing short-term crisis treatment to reduce acute symptoms of mental illness in individuals with a high to moderate risk of harm to self or others.</w:t>
      </w:r>
      <w:r w:rsidR="00F229E1">
        <w:rPr>
          <w:sz w:val="23"/>
          <w:szCs w:val="23"/>
        </w:rPr>
        <w:t xml:space="preserve"> </w:t>
      </w:r>
      <w:r w:rsidRPr="00F049F6">
        <w:rPr>
          <w:rFonts w:ascii="Verdana" w:hAnsi="Verdana" w:cstheme="majorHAnsi"/>
        </w:rPr>
        <w:t xml:space="preserve"> </w:t>
      </w:r>
    </w:p>
    <w:p w14:paraId="45644D50" w14:textId="44F022C2" w:rsidR="001D09DA" w:rsidRPr="00F049F6" w:rsidRDefault="001D09DA" w:rsidP="000062D1">
      <w:pPr>
        <w:spacing w:before="120"/>
        <w:ind w:right="180"/>
        <w:rPr>
          <w:rFonts w:ascii="Verdana" w:hAnsi="Verdana" w:cstheme="majorHAnsi"/>
        </w:rPr>
      </w:pPr>
      <w:r w:rsidRPr="00F049F6">
        <w:rPr>
          <w:rFonts w:ascii="Verdana" w:hAnsi="Verdana" w:cstheme="majorHAnsi"/>
          <w:b/>
        </w:rPr>
        <w:t>Extended Observation Units (EOU)</w:t>
      </w:r>
      <w:r w:rsidRPr="00F049F6">
        <w:rPr>
          <w:rFonts w:ascii="Verdana" w:hAnsi="Verdana" w:cstheme="majorHAnsi"/>
        </w:rPr>
        <w:t xml:space="preserve"> –</w:t>
      </w:r>
      <w:r w:rsidR="00F229E1" w:rsidRPr="00F049F6">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Pr>
          <w:sz w:val="23"/>
          <w:szCs w:val="23"/>
        </w:rPr>
        <w:t xml:space="preserve"> </w:t>
      </w:r>
    </w:p>
    <w:p w14:paraId="33F6E029" w14:textId="79B88654"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Mobile Crisis Outreach Team (MCOT) </w:t>
      </w:r>
      <w:r w:rsidRPr="00F049F6">
        <w:rPr>
          <w:rFonts w:ascii="Verdana" w:hAnsi="Verdana" w:cstheme="majorHAnsi"/>
        </w:rPr>
        <w:t xml:space="preserve">– </w:t>
      </w:r>
      <w:r w:rsidR="007A4956">
        <w:rPr>
          <w:rFonts w:ascii="Verdana" w:hAnsi="Verdana" w:cstheme="majorHAnsi"/>
        </w:rPr>
        <w:t>MCOTs</w:t>
      </w:r>
      <w:r w:rsidRPr="00F049F6">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089BBDCD"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Psychiatric Emergency Service Center (PESC) </w:t>
      </w:r>
      <w:r w:rsidR="004737C4" w:rsidRPr="00F049F6">
        <w:rPr>
          <w:rFonts w:ascii="Verdana" w:hAnsi="Verdana" w:cstheme="majorHAnsi"/>
        </w:rPr>
        <w:t xml:space="preserve">– </w:t>
      </w:r>
      <w:r w:rsidR="005765F4">
        <w:rPr>
          <w:rFonts w:ascii="Verdana" w:hAnsi="Verdana" w:cstheme="majorHAnsi"/>
        </w:rPr>
        <w:t>PESCs</w:t>
      </w:r>
      <w:r w:rsidR="00C770D5" w:rsidRPr="00432E9B">
        <w:rPr>
          <w:rFonts w:ascii="Verdana" w:hAnsi="Verdana" w:cstheme="majorHAnsi"/>
        </w:rPr>
        <w:t xml:space="preserve"> provide immediate access to assessment, triage and a continuum of stabilizing treatment for individuals with behavioral health crisis.</w:t>
      </w:r>
      <w:r w:rsidR="00C770D5">
        <w:rPr>
          <w:rFonts w:ascii="Verdana" w:hAnsi="Verdana" w:cstheme="majorHAnsi"/>
        </w:rPr>
        <w:t xml:space="preserve"> </w:t>
      </w:r>
      <w:r w:rsidRPr="00F049F6">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Pr>
          <w:rFonts w:ascii="Verdana" w:hAnsi="Verdana" w:cstheme="majorHAnsi"/>
        </w:rPr>
        <w:t xml:space="preserve"> and are</w:t>
      </w:r>
      <w:r w:rsidR="00C770D5" w:rsidRPr="00C770D5">
        <w:rPr>
          <w:rFonts w:ascii="Verdana" w:hAnsi="Verdana" w:cstheme="majorHAnsi"/>
        </w:rPr>
        <w:t xml:space="preserve"> </w:t>
      </w:r>
      <w:r w:rsidR="00C770D5" w:rsidRPr="00432E9B">
        <w:rPr>
          <w:rFonts w:ascii="Verdana" w:hAnsi="Verdana" w:cstheme="majorHAnsi"/>
        </w:rPr>
        <w:t>staffed by medical personnel and mental health professionals that provide care 24/7</w:t>
      </w:r>
      <w:r w:rsidR="00C770D5">
        <w:rPr>
          <w:rFonts w:ascii="Verdana" w:hAnsi="Verdana" w:cstheme="majorHAnsi"/>
        </w:rPr>
        <w:t>.</w:t>
      </w:r>
      <w:r w:rsidR="00483019">
        <w:rPr>
          <w:rFonts w:ascii="Verdana" w:hAnsi="Verdana" w:cstheme="majorHAnsi"/>
        </w:rPr>
        <w:t xml:space="preserve"> </w:t>
      </w:r>
      <w:r w:rsidR="00C770D5" w:rsidRPr="00432E9B">
        <w:rPr>
          <w:rFonts w:ascii="Verdana" w:hAnsi="Verdana" w:cstheme="majorHAnsi"/>
        </w:rPr>
        <w:t>PESCs may be co-located within a licensed hospital or CSU or be within proximity</w:t>
      </w:r>
      <w:r w:rsidR="00C770D5">
        <w:rPr>
          <w:rFonts w:ascii="Verdana" w:hAnsi="Verdana" w:cstheme="majorHAnsi"/>
        </w:rPr>
        <w:t xml:space="preserve"> to a licensed hospital. </w:t>
      </w:r>
      <w:r w:rsidRPr="00F049F6">
        <w:rPr>
          <w:rFonts w:ascii="Verdana" w:hAnsi="Verdana" w:cstheme="majorHAnsi"/>
        </w:rPr>
        <w:t>The array of projects available in a service area is based on the local needs and characteristics of the community and is dependent upon LMHA</w:t>
      </w:r>
      <w:r w:rsidR="003B701D" w:rsidRPr="00F049F6">
        <w:rPr>
          <w:rFonts w:ascii="Verdana" w:hAnsi="Verdana" w:cstheme="majorHAnsi"/>
        </w:rPr>
        <w:t>/LBHA</w:t>
      </w:r>
      <w:r w:rsidRPr="00F049F6">
        <w:rPr>
          <w:rFonts w:ascii="Verdana" w:hAnsi="Verdana" w:cstheme="majorHAnsi"/>
        </w:rPr>
        <w:t xml:space="preserve"> funding.       </w:t>
      </w:r>
    </w:p>
    <w:p w14:paraId="2780BF1D" w14:textId="14D5EE8C" w:rsidR="001D09DA" w:rsidRPr="00F049F6" w:rsidRDefault="001D09DA" w:rsidP="00F049F6">
      <w:pPr>
        <w:spacing w:before="120"/>
        <w:ind w:right="180" w:hanging="90"/>
        <w:rPr>
          <w:rFonts w:ascii="Verdana" w:hAnsi="Verdana" w:cstheme="majorHAnsi"/>
        </w:rPr>
      </w:pPr>
      <w:r w:rsidRPr="00F049F6">
        <w:rPr>
          <w:rFonts w:ascii="Verdana" w:hAnsi="Verdana" w:cstheme="majorHAnsi"/>
        </w:rPr>
        <w:t xml:space="preserve"> </w:t>
      </w:r>
      <w:r w:rsidRPr="00F049F6">
        <w:rPr>
          <w:rFonts w:ascii="Verdana" w:hAnsi="Verdana" w:cstheme="majorHAnsi"/>
          <w:b/>
        </w:rPr>
        <w:t xml:space="preserve">Rapid Crisis </w:t>
      </w:r>
      <w:r w:rsidR="001D201C" w:rsidRPr="00F049F6">
        <w:rPr>
          <w:rFonts w:ascii="Verdana" w:hAnsi="Verdana" w:cstheme="majorHAnsi"/>
          <w:b/>
        </w:rPr>
        <w:t>Stabilization and</w:t>
      </w:r>
      <w:r w:rsidR="0084754C" w:rsidRPr="00F049F6">
        <w:rPr>
          <w:rFonts w:ascii="Verdana" w:hAnsi="Verdana" w:cstheme="majorHAnsi"/>
          <w:b/>
        </w:rPr>
        <w:t xml:space="preserve"> Private Psychiatric </w:t>
      </w:r>
      <w:r w:rsidRPr="00F049F6">
        <w:rPr>
          <w:rFonts w:ascii="Verdana" w:hAnsi="Verdana" w:cstheme="majorHAnsi"/>
          <w:b/>
        </w:rPr>
        <w:t>Beds</w:t>
      </w:r>
      <w:r w:rsidRPr="00F049F6">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77777777" w:rsidR="009C3840" w:rsidRPr="00F049F6" w:rsidRDefault="009C3840" w:rsidP="00F049F6">
      <w:pPr>
        <w:spacing w:before="120"/>
        <w:ind w:right="180" w:hanging="90"/>
        <w:rPr>
          <w:rFonts w:ascii="Verdana" w:hAnsi="Verdana" w:cstheme="majorHAnsi"/>
        </w:rPr>
      </w:pPr>
    </w:p>
    <w:p w14:paraId="69440591" w14:textId="71967E50" w:rsidR="005765F4" w:rsidRDefault="005765F4">
      <w:pPr>
        <w:spacing w:before="120"/>
        <w:ind w:right="180"/>
        <w:rPr>
          <w:rFonts w:ascii="Verdana" w:hAnsi="Verdana" w:cstheme="majorHAnsi"/>
        </w:rPr>
      </w:pPr>
    </w:p>
    <w:p w14:paraId="3578BFD2" w14:textId="74639F65" w:rsidR="005765F4" w:rsidRDefault="005765F4">
      <w:pPr>
        <w:spacing w:before="120"/>
        <w:ind w:right="180"/>
        <w:rPr>
          <w:rFonts w:ascii="Verdana" w:hAnsi="Verdana" w:cstheme="majorHAnsi"/>
        </w:rPr>
      </w:pPr>
    </w:p>
    <w:p w14:paraId="2CE6EA2B" w14:textId="77777777" w:rsidR="005765F4" w:rsidRPr="00F049F6" w:rsidRDefault="005765F4">
      <w:pPr>
        <w:spacing w:before="120"/>
        <w:ind w:right="180"/>
        <w:rPr>
          <w:rFonts w:ascii="Verdana" w:hAnsi="Verdana" w:cstheme="majorHAnsi"/>
        </w:rPr>
      </w:pPr>
    </w:p>
    <w:p w14:paraId="22BAF54A" w14:textId="77777777" w:rsidR="00B0194C" w:rsidRDefault="00B0194C">
      <w:pPr>
        <w:spacing w:before="120"/>
        <w:ind w:right="180"/>
        <w:rPr>
          <w:rFonts w:ascii="Verdana" w:hAnsi="Verdana" w:cstheme="majorHAnsi"/>
        </w:rPr>
      </w:pPr>
    </w:p>
    <w:p w14:paraId="11F6968B" w14:textId="29F9A2B0" w:rsidR="004F7E9F" w:rsidRPr="002C09A0" w:rsidRDefault="004F7E9F" w:rsidP="00F049F6">
      <w:pPr>
        <w:pStyle w:val="Heading1"/>
      </w:pPr>
      <w:r w:rsidRPr="002C09A0">
        <w:lastRenderedPageBreak/>
        <w:t xml:space="preserve">Appendix B: </w:t>
      </w:r>
      <w:r w:rsidR="009C3B2E" w:rsidRPr="00BF3C35">
        <w:t xml:space="preserve"> </w:t>
      </w:r>
      <w:r w:rsidRPr="00AC2158">
        <w:t>Acronyms</w:t>
      </w:r>
    </w:p>
    <w:p w14:paraId="3BFA0812" w14:textId="77777777" w:rsidR="004F7E9F" w:rsidRPr="00F049F6" w:rsidRDefault="004F7E9F">
      <w:pPr>
        <w:spacing w:before="120"/>
        <w:ind w:right="180"/>
        <w:rPr>
          <w:rFonts w:ascii="Verdana" w:hAnsi="Verdana" w:cstheme="majorHAnsi"/>
        </w:rPr>
      </w:pPr>
    </w:p>
    <w:p w14:paraId="02146F83" w14:textId="759D81E3" w:rsidR="004F7E9F" w:rsidRPr="00F049F6" w:rsidRDefault="004F7E9F" w:rsidP="00F049F6">
      <w:pPr>
        <w:pStyle w:val="Default"/>
        <w:ind w:left="1440" w:hanging="1440"/>
        <w:rPr>
          <w:rFonts w:cstheme="majorHAnsi"/>
        </w:rPr>
      </w:pPr>
      <w:r w:rsidRPr="00F049F6">
        <w:rPr>
          <w:rFonts w:cstheme="majorHAnsi"/>
          <w:b/>
        </w:rPr>
        <w:t xml:space="preserve"> </w:t>
      </w:r>
      <w:r w:rsidRPr="00F049F6">
        <w:rPr>
          <w:rFonts w:cstheme="majorHAnsi"/>
        </w:rPr>
        <w:t xml:space="preserve">             </w:t>
      </w:r>
    </w:p>
    <w:p w14:paraId="4B4DA725" w14:textId="137AC2B4" w:rsidR="004F7E9F" w:rsidRPr="00F049F6" w:rsidRDefault="004F7E9F">
      <w:pPr>
        <w:pStyle w:val="Default"/>
        <w:rPr>
          <w:rFonts w:cstheme="majorHAnsi"/>
        </w:rPr>
      </w:pPr>
      <w:r w:rsidRPr="00F049F6">
        <w:rPr>
          <w:rFonts w:cstheme="majorHAnsi"/>
          <w:b/>
        </w:rPr>
        <w:t>CSU</w:t>
      </w:r>
      <w:r w:rsidR="00B0194C">
        <w:rPr>
          <w:rFonts w:cstheme="majorHAnsi"/>
          <w:b/>
        </w:rPr>
        <w:tab/>
      </w:r>
      <w:r w:rsidR="00B0194C">
        <w:rPr>
          <w:rFonts w:cstheme="majorHAnsi"/>
          <w:b/>
        </w:rPr>
        <w:tab/>
      </w:r>
      <w:r w:rsidRPr="00F049F6">
        <w:rPr>
          <w:rFonts w:cstheme="majorHAnsi"/>
        </w:rPr>
        <w:t xml:space="preserve">Crisis Stabilization Unit </w:t>
      </w:r>
    </w:p>
    <w:p w14:paraId="672AEE65" w14:textId="00A835AC" w:rsidR="00980A22" w:rsidRPr="00F049F6" w:rsidRDefault="00B0194C" w:rsidP="004F7E9F">
      <w:pPr>
        <w:pStyle w:val="Default"/>
        <w:rPr>
          <w:rFonts w:cstheme="majorHAnsi"/>
        </w:rPr>
      </w:pPr>
      <w:r>
        <w:rPr>
          <w:rFonts w:cstheme="majorHAnsi"/>
          <w:b/>
        </w:rPr>
        <w:t>EOU</w:t>
      </w:r>
      <w:r>
        <w:rPr>
          <w:rFonts w:cstheme="majorHAnsi"/>
          <w:b/>
        </w:rPr>
        <w:tab/>
      </w:r>
      <w:r>
        <w:rPr>
          <w:rFonts w:cstheme="majorHAnsi"/>
          <w:b/>
        </w:rPr>
        <w:tab/>
      </w:r>
      <w:r w:rsidR="004F7E9F" w:rsidRPr="00F049F6">
        <w:rPr>
          <w:rFonts w:cstheme="majorHAnsi"/>
        </w:rPr>
        <w:t xml:space="preserve">Extended Observation Units </w:t>
      </w:r>
      <w:r w:rsidR="001D201C" w:rsidRPr="00F049F6">
        <w:rPr>
          <w:rFonts w:cstheme="majorHAnsi"/>
        </w:rPr>
        <w:t xml:space="preserve">                  </w:t>
      </w:r>
    </w:p>
    <w:p w14:paraId="750879CC" w14:textId="02D76190" w:rsidR="004F7E9F" w:rsidRPr="00F049F6" w:rsidRDefault="004F7E9F" w:rsidP="00F049F6">
      <w:pPr>
        <w:pStyle w:val="Default"/>
        <w:ind w:left="1440" w:hanging="1440"/>
        <w:rPr>
          <w:rFonts w:cstheme="majorHAnsi"/>
        </w:rPr>
      </w:pPr>
      <w:r w:rsidRPr="00F049F6">
        <w:rPr>
          <w:rFonts w:cstheme="majorHAnsi"/>
          <w:b/>
        </w:rPr>
        <w:t>HHSC</w:t>
      </w:r>
      <w:r w:rsidR="00B0194C">
        <w:rPr>
          <w:rFonts w:cstheme="majorHAnsi"/>
        </w:rPr>
        <w:tab/>
      </w:r>
      <w:r w:rsidRPr="00F049F6">
        <w:rPr>
          <w:rFonts w:cstheme="majorHAnsi"/>
        </w:rPr>
        <w:t xml:space="preserve">Health and Human Services Commission </w:t>
      </w:r>
    </w:p>
    <w:p w14:paraId="61357088" w14:textId="63E2955D" w:rsidR="004F7E9F" w:rsidRPr="00F049F6" w:rsidRDefault="004F7E9F" w:rsidP="004F7E9F">
      <w:pPr>
        <w:pStyle w:val="Default"/>
        <w:rPr>
          <w:rFonts w:cstheme="majorHAnsi"/>
        </w:rPr>
      </w:pPr>
      <w:r w:rsidRPr="00F049F6">
        <w:rPr>
          <w:rFonts w:cstheme="majorHAnsi"/>
          <w:b/>
        </w:rPr>
        <w:t>LMHA</w:t>
      </w:r>
      <w:r w:rsidR="00B0194C">
        <w:rPr>
          <w:rFonts w:cstheme="majorHAnsi"/>
        </w:rPr>
        <w:tab/>
      </w:r>
      <w:r w:rsidRPr="00F049F6">
        <w:rPr>
          <w:rFonts w:cstheme="majorHAnsi"/>
        </w:rPr>
        <w:t xml:space="preserve">Local Mental Health Authority </w:t>
      </w:r>
    </w:p>
    <w:p w14:paraId="5A2B0120" w14:textId="4AEAF1C3" w:rsidR="004F7E9F" w:rsidRPr="00F049F6" w:rsidRDefault="004F7E9F" w:rsidP="004F7E9F">
      <w:pPr>
        <w:pStyle w:val="Default"/>
        <w:rPr>
          <w:rFonts w:cstheme="majorHAnsi"/>
        </w:rPr>
      </w:pPr>
      <w:r w:rsidRPr="00F049F6">
        <w:rPr>
          <w:rFonts w:cstheme="majorHAnsi"/>
          <w:b/>
        </w:rPr>
        <w:t>LBHA</w:t>
      </w:r>
      <w:r w:rsidR="00B0194C">
        <w:rPr>
          <w:rFonts w:cstheme="majorHAnsi"/>
        </w:rPr>
        <w:tab/>
      </w:r>
      <w:r w:rsidRPr="00F049F6">
        <w:rPr>
          <w:rFonts w:cstheme="majorHAnsi"/>
        </w:rPr>
        <w:t xml:space="preserve">Local Behavioral Health Authority </w:t>
      </w:r>
    </w:p>
    <w:p w14:paraId="3ED6FBCC" w14:textId="462C83FC" w:rsidR="004F7E9F" w:rsidRPr="00F049F6" w:rsidRDefault="004F7E9F" w:rsidP="004F7E9F">
      <w:pPr>
        <w:pStyle w:val="Default"/>
        <w:rPr>
          <w:rFonts w:cstheme="majorHAnsi"/>
        </w:rPr>
      </w:pPr>
      <w:r w:rsidRPr="00F049F6">
        <w:rPr>
          <w:rFonts w:cstheme="majorHAnsi"/>
          <w:b/>
        </w:rPr>
        <w:t>MCOT</w:t>
      </w:r>
      <w:r w:rsidR="00B0194C">
        <w:rPr>
          <w:rFonts w:cstheme="majorHAnsi"/>
        </w:rPr>
        <w:tab/>
      </w:r>
      <w:r w:rsidRPr="00F049F6">
        <w:rPr>
          <w:rFonts w:cstheme="majorHAnsi"/>
        </w:rPr>
        <w:t xml:space="preserve">Mobile Crisis Outreach Team </w:t>
      </w:r>
    </w:p>
    <w:p w14:paraId="526F3395" w14:textId="40FBBED1" w:rsidR="004F7E9F" w:rsidRPr="00F049F6" w:rsidRDefault="004F7E9F" w:rsidP="004F7E9F">
      <w:pPr>
        <w:pStyle w:val="Default"/>
        <w:rPr>
          <w:rFonts w:cstheme="majorHAnsi"/>
        </w:rPr>
      </w:pPr>
      <w:r w:rsidRPr="00F049F6">
        <w:rPr>
          <w:rFonts w:cstheme="majorHAnsi"/>
          <w:b/>
        </w:rPr>
        <w:t>PESC</w:t>
      </w:r>
      <w:r w:rsidR="00B0194C">
        <w:rPr>
          <w:rFonts w:cstheme="majorHAnsi"/>
        </w:rPr>
        <w:tab/>
      </w:r>
      <w:r w:rsidR="00B0194C">
        <w:rPr>
          <w:rFonts w:cstheme="majorHAnsi"/>
        </w:rPr>
        <w:tab/>
      </w:r>
      <w:r w:rsidRPr="00F049F6">
        <w:rPr>
          <w:rFonts w:cstheme="majorHAnsi"/>
        </w:rPr>
        <w:t xml:space="preserve">Psychiatric Emergency Service Center </w:t>
      </w:r>
    </w:p>
    <w:p w14:paraId="11801E88" w14:textId="02ABB94E" w:rsidR="009C3B2E" w:rsidRPr="00F049F6" w:rsidRDefault="009C3B2E" w:rsidP="00F049F6">
      <w:pPr>
        <w:pStyle w:val="Default"/>
        <w:rPr>
          <w:rFonts w:cstheme="majorHAnsi"/>
        </w:rPr>
      </w:pPr>
    </w:p>
    <w:p w14:paraId="1719088F" w14:textId="77777777" w:rsidR="004F7E9F" w:rsidRPr="00F049F6" w:rsidRDefault="004F7E9F">
      <w:pPr>
        <w:spacing w:before="120"/>
        <w:ind w:right="180"/>
        <w:rPr>
          <w:rFonts w:ascii="Verdana" w:hAnsi="Verdana" w:cstheme="majorHAnsi"/>
        </w:rPr>
      </w:pPr>
    </w:p>
    <w:sectPr w:rsidR="004F7E9F" w:rsidRPr="00F049F6" w:rsidSect="009879A0">
      <w:headerReference w:type="default" r:id="rId20"/>
      <w:footerReference w:type="default" r:id="rId21"/>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B438" w14:textId="77777777" w:rsidR="00646BD6" w:rsidRDefault="00646BD6" w:rsidP="0073181B">
      <w:r>
        <w:separator/>
      </w:r>
    </w:p>
  </w:endnote>
  <w:endnote w:type="continuationSeparator" w:id="0">
    <w:p w14:paraId="50FDC730" w14:textId="77777777" w:rsidR="00646BD6" w:rsidRDefault="00646BD6" w:rsidP="0073181B">
      <w:r>
        <w:continuationSeparator/>
      </w:r>
    </w:p>
  </w:endnote>
  <w:endnote w:type="continuationNotice" w:id="1">
    <w:p w14:paraId="560E4065" w14:textId="77777777" w:rsidR="00646BD6" w:rsidRDefault="0064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54386"/>
      <w:docPartObj>
        <w:docPartGallery w:val="Page Numbers (Bottom of Page)"/>
        <w:docPartUnique/>
      </w:docPartObj>
    </w:sdtPr>
    <w:sdtEndPr>
      <w:rPr>
        <w:noProof/>
      </w:rPr>
    </w:sdtEndPr>
    <w:sdtContent>
      <w:p w14:paraId="062990EB" w14:textId="0D4F1380" w:rsidR="00646BD6" w:rsidRDefault="00646B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646BD6" w:rsidRDefault="00646BD6"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997256"/>
      <w:docPartObj>
        <w:docPartGallery w:val="Page Numbers (Bottom of Page)"/>
        <w:docPartUnique/>
      </w:docPartObj>
    </w:sdtPr>
    <w:sdtEndPr>
      <w:rPr>
        <w:noProof/>
      </w:rPr>
    </w:sdtEndPr>
    <w:sdtContent>
      <w:p w14:paraId="5B769489" w14:textId="77777777" w:rsidR="00646BD6" w:rsidRDefault="00646BD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F2D2CA6" w14:textId="77777777" w:rsidR="00646BD6" w:rsidRDefault="00646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35668"/>
      <w:docPartObj>
        <w:docPartGallery w:val="Page Numbers (Bottom of Page)"/>
        <w:docPartUnique/>
      </w:docPartObj>
    </w:sdtPr>
    <w:sdtEndPr>
      <w:rPr>
        <w:noProof/>
      </w:rPr>
    </w:sdtEndPr>
    <w:sdtContent>
      <w:p w14:paraId="1EE0DBBF" w14:textId="77777777" w:rsidR="00646BD6" w:rsidRDefault="00646BD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646BD6" w:rsidRDefault="0064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020A" w14:textId="77777777" w:rsidR="00646BD6" w:rsidRDefault="00646BD6" w:rsidP="0073181B">
      <w:r>
        <w:separator/>
      </w:r>
    </w:p>
  </w:footnote>
  <w:footnote w:type="continuationSeparator" w:id="0">
    <w:p w14:paraId="51412EA8" w14:textId="77777777" w:rsidR="00646BD6" w:rsidRDefault="00646BD6" w:rsidP="0073181B">
      <w:r>
        <w:continuationSeparator/>
      </w:r>
    </w:p>
  </w:footnote>
  <w:footnote w:type="continuationNotice" w:id="1">
    <w:p w14:paraId="5CB1A9E7" w14:textId="77777777" w:rsidR="00646BD6" w:rsidRDefault="00646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DE1D" w14:textId="689AF6E3" w:rsidR="00646BD6" w:rsidRPr="00F049F6" w:rsidRDefault="00646BD6" w:rsidP="00F049F6">
    <w:pPr>
      <w:pStyle w:val="Heading5"/>
      <w:jc w:val="center"/>
      <w:rPr>
        <w:rFonts w:ascii="Verdana" w:hAnsi="Verdana"/>
        <w:sz w:val="52"/>
      </w:rPr>
    </w:pPr>
    <w:r w:rsidRPr="00F049F6">
      <w:rPr>
        <w:rFonts w:ascii="Verdana" w:hAnsi="Verdana"/>
        <w:sz w:val="52"/>
      </w:rPr>
      <w:t>Health and Human Services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215" w14:textId="77777777" w:rsidR="00646BD6" w:rsidRDefault="0064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06CB8"/>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0380A99"/>
    <w:multiLevelType w:val="hybridMultilevel"/>
    <w:tmpl w:val="6DD8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0082"/>
    <w:multiLevelType w:val="hybridMultilevel"/>
    <w:tmpl w:val="0B12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92B80"/>
    <w:multiLevelType w:val="hybridMultilevel"/>
    <w:tmpl w:val="06FE9E06"/>
    <w:lvl w:ilvl="0" w:tplc="15269F0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E793F"/>
    <w:multiLevelType w:val="hybridMultilevel"/>
    <w:tmpl w:val="0B9A8E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70C39"/>
    <w:multiLevelType w:val="hybridMultilevel"/>
    <w:tmpl w:val="3ECA5E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C5547"/>
    <w:multiLevelType w:val="hybridMultilevel"/>
    <w:tmpl w:val="1F8E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B2D6F"/>
    <w:multiLevelType w:val="hybridMultilevel"/>
    <w:tmpl w:val="926E160E"/>
    <w:lvl w:ilvl="0" w:tplc="C9569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ED0C68"/>
    <w:multiLevelType w:val="hybridMultilevel"/>
    <w:tmpl w:val="C30AE97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37FEF"/>
    <w:multiLevelType w:val="multilevel"/>
    <w:tmpl w:val="3CE470BA"/>
    <w:lvl w:ilvl="0">
      <w:start w:val="4"/>
      <w:numFmt w:val="decimal"/>
      <w:lvlText w:val="%1."/>
      <w:lvlJc w:val="left"/>
      <w:pPr>
        <w:ind w:left="810" w:hanging="360"/>
      </w:pPr>
      <w:rPr>
        <w:rFonts w:hint="default"/>
      </w:rPr>
    </w:lvl>
    <w:lvl w:ilvl="1">
      <w:start w:val="1"/>
      <w:numFmt w:val="lowerLetter"/>
      <w:lvlText w:val="%2."/>
      <w:lvlJc w:val="left"/>
      <w:pPr>
        <w:ind w:left="1530" w:hanging="360"/>
      </w:pPr>
    </w:lvl>
    <w:lvl w:ilvl="2">
      <w:start w:val="2"/>
      <w:numFmt w:val="lowerLetter"/>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73213"/>
    <w:multiLevelType w:val="hybridMultilevel"/>
    <w:tmpl w:val="74963036"/>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1423B"/>
    <w:multiLevelType w:val="hybridMultilevel"/>
    <w:tmpl w:val="B5425C26"/>
    <w:lvl w:ilvl="0" w:tplc="D994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5D6B50"/>
    <w:multiLevelType w:val="hybridMultilevel"/>
    <w:tmpl w:val="0AD632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F266E"/>
    <w:multiLevelType w:val="hybridMultilevel"/>
    <w:tmpl w:val="F5A0A0B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C3B96"/>
    <w:multiLevelType w:val="hybridMultilevel"/>
    <w:tmpl w:val="F2C86514"/>
    <w:lvl w:ilvl="0" w:tplc="1AF22122">
      <w:start w:val="2"/>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5937F1"/>
    <w:multiLevelType w:val="hybridMultilevel"/>
    <w:tmpl w:val="5046FA4A"/>
    <w:lvl w:ilvl="0" w:tplc="FC5CE12A">
      <w:start w:val="4"/>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FC9800FA">
      <w:start w:val="2"/>
      <w:numFmt w:val="lowerLetter"/>
      <w:lvlText w:val="%3."/>
      <w:lvlJc w:val="left"/>
      <w:pPr>
        <w:ind w:left="2430" w:hanging="360"/>
      </w:pPr>
      <w:rPr>
        <w:rFonts w:hint="default"/>
      </w:rPr>
    </w:lvl>
    <w:lvl w:ilvl="3" w:tplc="33D03160">
      <w:start w:val="1"/>
      <w:numFmt w:val="upp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D15A71"/>
    <w:multiLevelType w:val="hybridMultilevel"/>
    <w:tmpl w:val="5540E0B2"/>
    <w:lvl w:ilvl="0" w:tplc="0409000F">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E5A635C"/>
    <w:multiLevelType w:val="hybridMultilevel"/>
    <w:tmpl w:val="94BA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73AB1"/>
    <w:multiLevelType w:val="hybridMultilevel"/>
    <w:tmpl w:val="9E36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043667"/>
    <w:multiLevelType w:val="hybridMultilevel"/>
    <w:tmpl w:val="257C4A54"/>
    <w:lvl w:ilvl="0" w:tplc="846EF2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B746AA"/>
    <w:multiLevelType w:val="hybridMultilevel"/>
    <w:tmpl w:val="D4E04390"/>
    <w:lvl w:ilvl="0" w:tplc="D3C82A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E6A2BC0"/>
    <w:multiLevelType w:val="hybridMultilevel"/>
    <w:tmpl w:val="8160E31E"/>
    <w:lvl w:ilvl="0" w:tplc="E26E16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604A0B"/>
    <w:multiLevelType w:val="hybridMultilevel"/>
    <w:tmpl w:val="B1CEA5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996110"/>
    <w:multiLevelType w:val="hybridMultilevel"/>
    <w:tmpl w:val="FEAEF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B083B85"/>
    <w:multiLevelType w:val="hybridMultilevel"/>
    <w:tmpl w:val="30A21A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506224"/>
    <w:multiLevelType w:val="hybridMultilevel"/>
    <w:tmpl w:val="03A420E6"/>
    <w:lvl w:ilvl="0" w:tplc="992CC15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15:restartNumberingAfterBreak="0">
    <w:nsid w:val="55891DEE"/>
    <w:multiLevelType w:val="hybridMultilevel"/>
    <w:tmpl w:val="5E7AE7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FB574F"/>
    <w:multiLevelType w:val="hybridMultilevel"/>
    <w:tmpl w:val="CCB61CA8"/>
    <w:lvl w:ilvl="0" w:tplc="0FBAD9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9463D6C">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3E3FAC"/>
    <w:multiLevelType w:val="hybridMultilevel"/>
    <w:tmpl w:val="317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AA5DFA"/>
    <w:multiLevelType w:val="hybridMultilevel"/>
    <w:tmpl w:val="A26EC7E8"/>
    <w:lvl w:ilvl="0" w:tplc="4B30FC6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DD6173A"/>
    <w:multiLevelType w:val="hybridMultilevel"/>
    <w:tmpl w:val="16DA00D8"/>
    <w:lvl w:ilvl="0" w:tplc="CF5EE906">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04CCB"/>
    <w:multiLevelType w:val="hybridMultilevel"/>
    <w:tmpl w:val="4FF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BA4DA2"/>
    <w:multiLevelType w:val="hybridMultilevel"/>
    <w:tmpl w:val="674EB9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1030FC"/>
    <w:multiLevelType w:val="hybridMultilevel"/>
    <w:tmpl w:val="99FE1D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726C1F"/>
    <w:multiLevelType w:val="hybridMultilevel"/>
    <w:tmpl w:val="D49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CD06C8"/>
    <w:multiLevelType w:val="hybridMultilevel"/>
    <w:tmpl w:val="786C33B2"/>
    <w:lvl w:ilvl="0" w:tplc="5882CB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D7B56CB"/>
    <w:multiLevelType w:val="hybridMultilevel"/>
    <w:tmpl w:val="15A24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7753BF"/>
    <w:multiLevelType w:val="hybridMultilevel"/>
    <w:tmpl w:val="9764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EA1B75"/>
    <w:multiLevelType w:val="hybridMultilevel"/>
    <w:tmpl w:val="B9E4FBE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25440C"/>
    <w:multiLevelType w:val="hybridMultilevel"/>
    <w:tmpl w:val="A98A9A0C"/>
    <w:lvl w:ilvl="0" w:tplc="0409000F">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3"/>
  </w:num>
  <w:num w:numId="3">
    <w:abstractNumId w:val="13"/>
  </w:num>
  <w:num w:numId="4">
    <w:abstractNumId w:val="8"/>
  </w:num>
  <w:num w:numId="5">
    <w:abstractNumId w:val="25"/>
  </w:num>
  <w:num w:numId="6">
    <w:abstractNumId w:val="68"/>
  </w:num>
  <w:num w:numId="7">
    <w:abstractNumId w:val="47"/>
  </w:num>
  <w:num w:numId="8">
    <w:abstractNumId w:val="5"/>
  </w:num>
  <w:num w:numId="9">
    <w:abstractNumId w:val="79"/>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0"/>
  </w:num>
  <w:num w:numId="15">
    <w:abstractNumId w:val="48"/>
  </w:num>
  <w:num w:numId="16">
    <w:abstractNumId w:val="37"/>
  </w:num>
  <w:num w:numId="17">
    <w:abstractNumId w:val="15"/>
  </w:num>
  <w:num w:numId="18">
    <w:abstractNumId w:val="55"/>
  </w:num>
  <w:num w:numId="19">
    <w:abstractNumId w:val="61"/>
  </w:num>
  <w:num w:numId="20">
    <w:abstractNumId w:val="60"/>
  </w:num>
  <w:num w:numId="21">
    <w:abstractNumId w:val="17"/>
  </w:num>
  <w:num w:numId="22">
    <w:abstractNumId w:val="42"/>
  </w:num>
  <w:num w:numId="23">
    <w:abstractNumId w:val="66"/>
  </w:num>
  <w:num w:numId="24">
    <w:abstractNumId w:val="58"/>
  </w:num>
  <w:num w:numId="25">
    <w:abstractNumId w:val="49"/>
  </w:num>
  <w:num w:numId="26">
    <w:abstractNumId w:val="77"/>
  </w:num>
  <w:num w:numId="27">
    <w:abstractNumId w:val="39"/>
  </w:num>
  <w:num w:numId="28">
    <w:abstractNumId w:val="45"/>
  </w:num>
  <w:num w:numId="29">
    <w:abstractNumId w:val="7"/>
  </w:num>
  <w:num w:numId="30">
    <w:abstractNumId w:val="2"/>
  </w:num>
  <w:num w:numId="31">
    <w:abstractNumId w:val="78"/>
  </w:num>
  <w:num w:numId="32">
    <w:abstractNumId w:val="71"/>
  </w:num>
  <w:num w:numId="33">
    <w:abstractNumId w:val="59"/>
  </w:num>
  <w:num w:numId="34">
    <w:abstractNumId w:val="34"/>
  </w:num>
  <w:num w:numId="35">
    <w:abstractNumId w:val="69"/>
  </w:num>
  <w:num w:numId="36">
    <w:abstractNumId w:val="3"/>
  </w:num>
  <w:num w:numId="37">
    <w:abstractNumId w:val="38"/>
  </w:num>
  <w:num w:numId="38">
    <w:abstractNumId w:val="35"/>
  </w:num>
  <w:num w:numId="39">
    <w:abstractNumId w:val="10"/>
  </w:num>
  <w:num w:numId="40">
    <w:abstractNumId w:val="72"/>
  </w:num>
  <w:num w:numId="41">
    <w:abstractNumId w:val="64"/>
  </w:num>
  <w:num w:numId="42">
    <w:abstractNumId w:val="75"/>
  </w:num>
  <w:num w:numId="43">
    <w:abstractNumId w:val="0"/>
  </w:num>
  <w:num w:numId="44">
    <w:abstractNumId w:val="44"/>
  </w:num>
  <w:num w:numId="45">
    <w:abstractNumId w:val="19"/>
  </w:num>
  <w:num w:numId="46">
    <w:abstractNumId w:val="0"/>
  </w:num>
  <w:num w:numId="47">
    <w:abstractNumId w:val="11"/>
  </w:num>
  <w:num w:numId="48">
    <w:abstractNumId w:val="31"/>
  </w:num>
  <w:num w:numId="49">
    <w:abstractNumId w:val="28"/>
  </w:num>
  <w:num w:numId="50">
    <w:abstractNumId w:val="62"/>
  </w:num>
  <w:num w:numId="51">
    <w:abstractNumId w:val="52"/>
  </w:num>
  <w:num w:numId="52">
    <w:abstractNumId w:val="67"/>
  </w:num>
  <w:num w:numId="53">
    <w:abstractNumId w:val="12"/>
  </w:num>
  <w:num w:numId="54">
    <w:abstractNumId w:val="53"/>
  </w:num>
  <w:num w:numId="55">
    <w:abstractNumId w:val="30"/>
  </w:num>
  <w:num w:numId="56">
    <w:abstractNumId w:val="76"/>
  </w:num>
  <w:num w:numId="57">
    <w:abstractNumId w:val="46"/>
  </w:num>
  <w:num w:numId="58">
    <w:abstractNumId w:val="50"/>
  </w:num>
  <w:num w:numId="59">
    <w:abstractNumId w:val="56"/>
  </w:num>
  <w:num w:numId="60">
    <w:abstractNumId w:val="74"/>
  </w:num>
  <w:num w:numId="61">
    <w:abstractNumId w:val="20"/>
  </w:num>
  <w:num w:numId="62">
    <w:abstractNumId w:val="40"/>
  </w:num>
  <w:num w:numId="63">
    <w:abstractNumId w:val="18"/>
  </w:num>
  <w:num w:numId="64">
    <w:abstractNumId w:val="57"/>
  </w:num>
  <w:num w:numId="65">
    <w:abstractNumId w:val="6"/>
  </w:num>
  <w:num w:numId="66">
    <w:abstractNumId w:val="14"/>
  </w:num>
  <w:num w:numId="67">
    <w:abstractNumId w:val="26"/>
  </w:num>
  <w:num w:numId="68">
    <w:abstractNumId w:val="36"/>
  </w:num>
  <w:num w:numId="69">
    <w:abstractNumId w:val="1"/>
  </w:num>
  <w:num w:numId="70">
    <w:abstractNumId w:val="22"/>
  </w:num>
  <w:num w:numId="71">
    <w:abstractNumId w:val="16"/>
  </w:num>
  <w:num w:numId="72">
    <w:abstractNumId w:val="73"/>
  </w:num>
  <w:num w:numId="73">
    <w:abstractNumId w:val="51"/>
  </w:num>
  <w:num w:numId="74">
    <w:abstractNumId w:val="32"/>
  </w:num>
  <w:num w:numId="75">
    <w:abstractNumId w:val="41"/>
  </w:num>
  <w:num w:numId="76">
    <w:abstractNumId w:val="23"/>
  </w:num>
  <w:num w:numId="77">
    <w:abstractNumId w:val="24"/>
  </w:num>
  <w:num w:numId="78">
    <w:abstractNumId w:val="29"/>
  </w:num>
  <w:num w:numId="79">
    <w:abstractNumId w:val="65"/>
  </w:num>
  <w:num w:numId="80">
    <w:abstractNumId w:val="43"/>
  </w:num>
  <w:num w:numId="81">
    <w:abstractNumId w:val="54"/>
  </w:num>
  <w:num w:numId="82">
    <w:abstractNumId w:val="4"/>
  </w:num>
  <w:num w:numId="83">
    <w:abstractNumId w:val="0"/>
  </w:num>
  <w:num w:numId="8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2C9B"/>
    <w:rsid w:val="000044CB"/>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46E5"/>
    <w:rsid w:val="00034701"/>
    <w:rsid w:val="00035171"/>
    <w:rsid w:val="00035296"/>
    <w:rsid w:val="0003572A"/>
    <w:rsid w:val="0003700C"/>
    <w:rsid w:val="000372DB"/>
    <w:rsid w:val="00037397"/>
    <w:rsid w:val="00037A5B"/>
    <w:rsid w:val="000406AB"/>
    <w:rsid w:val="0004089C"/>
    <w:rsid w:val="000426FD"/>
    <w:rsid w:val="00043EF7"/>
    <w:rsid w:val="00045A8A"/>
    <w:rsid w:val="00046877"/>
    <w:rsid w:val="00047709"/>
    <w:rsid w:val="000477E9"/>
    <w:rsid w:val="00051348"/>
    <w:rsid w:val="00055B45"/>
    <w:rsid w:val="00057F8A"/>
    <w:rsid w:val="000621BE"/>
    <w:rsid w:val="000641B6"/>
    <w:rsid w:val="00065A89"/>
    <w:rsid w:val="0007125A"/>
    <w:rsid w:val="000737DC"/>
    <w:rsid w:val="0007427A"/>
    <w:rsid w:val="00076502"/>
    <w:rsid w:val="00076E08"/>
    <w:rsid w:val="00076FC4"/>
    <w:rsid w:val="00080B44"/>
    <w:rsid w:val="00081226"/>
    <w:rsid w:val="00084EB5"/>
    <w:rsid w:val="00085BC2"/>
    <w:rsid w:val="0008773C"/>
    <w:rsid w:val="000905DC"/>
    <w:rsid w:val="00091CBC"/>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5C32"/>
    <w:rsid w:val="000E7F5F"/>
    <w:rsid w:val="000F2059"/>
    <w:rsid w:val="000F4FCA"/>
    <w:rsid w:val="000F5449"/>
    <w:rsid w:val="000F62B8"/>
    <w:rsid w:val="000F7866"/>
    <w:rsid w:val="000F795D"/>
    <w:rsid w:val="000F7B33"/>
    <w:rsid w:val="001011A1"/>
    <w:rsid w:val="00102264"/>
    <w:rsid w:val="00102A45"/>
    <w:rsid w:val="00103869"/>
    <w:rsid w:val="00112034"/>
    <w:rsid w:val="0011222C"/>
    <w:rsid w:val="001135C8"/>
    <w:rsid w:val="0011515E"/>
    <w:rsid w:val="00116247"/>
    <w:rsid w:val="00116575"/>
    <w:rsid w:val="00116771"/>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737F"/>
    <w:rsid w:val="001607E7"/>
    <w:rsid w:val="00161DDB"/>
    <w:rsid w:val="00163142"/>
    <w:rsid w:val="00163931"/>
    <w:rsid w:val="00163FBD"/>
    <w:rsid w:val="00164D34"/>
    <w:rsid w:val="00166E88"/>
    <w:rsid w:val="00171637"/>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159B"/>
    <w:rsid w:val="001A3BFE"/>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6E58"/>
    <w:rsid w:val="002270A9"/>
    <w:rsid w:val="00227851"/>
    <w:rsid w:val="00230890"/>
    <w:rsid w:val="002308D3"/>
    <w:rsid w:val="00230904"/>
    <w:rsid w:val="00230C84"/>
    <w:rsid w:val="00234A1E"/>
    <w:rsid w:val="00235DD5"/>
    <w:rsid w:val="00236E7E"/>
    <w:rsid w:val="00242443"/>
    <w:rsid w:val="00242570"/>
    <w:rsid w:val="00245A3C"/>
    <w:rsid w:val="00247827"/>
    <w:rsid w:val="0025071A"/>
    <w:rsid w:val="002530A8"/>
    <w:rsid w:val="00254D63"/>
    <w:rsid w:val="00255097"/>
    <w:rsid w:val="00262238"/>
    <w:rsid w:val="00262D5F"/>
    <w:rsid w:val="002639CC"/>
    <w:rsid w:val="00264243"/>
    <w:rsid w:val="00265026"/>
    <w:rsid w:val="00265B7E"/>
    <w:rsid w:val="00270CEE"/>
    <w:rsid w:val="00270F56"/>
    <w:rsid w:val="00271E3C"/>
    <w:rsid w:val="00274C1D"/>
    <w:rsid w:val="00276855"/>
    <w:rsid w:val="002777A0"/>
    <w:rsid w:val="002809C6"/>
    <w:rsid w:val="00281390"/>
    <w:rsid w:val="00286E01"/>
    <w:rsid w:val="00287F18"/>
    <w:rsid w:val="002913A8"/>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5DE8"/>
    <w:rsid w:val="002F62F1"/>
    <w:rsid w:val="002F6F4B"/>
    <w:rsid w:val="0030347D"/>
    <w:rsid w:val="00303A9E"/>
    <w:rsid w:val="00304D07"/>
    <w:rsid w:val="00305852"/>
    <w:rsid w:val="0031044C"/>
    <w:rsid w:val="00310A62"/>
    <w:rsid w:val="00310D69"/>
    <w:rsid w:val="00311091"/>
    <w:rsid w:val="0031498E"/>
    <w:rsid w:val="003152DE"/>
    <w:rsid w:val="00316F31"/>
    <w:rsid w:val="0032054D"/>
    <w:rsid w:val="00320E70"/>
    <w:rsid w:val="00322B0C"/>
    <w:rsid w:val="00324FA1"/>
    <w:rsid w:val="00325C6B"/>
    <w:rsid w:val="00325F97"/>
    <w:rsid w:val="00326582"/>
    <w:rsid w:val="00332884"/>
    <w:rsid w:val="003333D6"/>
    <w:rsid w:val="00334CFD"/>
    <w:rsid w:val="00350515"/>
    <w:rsid w:val="00351470"/>
    <w:rsid w:val="00351A42"/>
    <w:rsid w:val="003523DE"/>
    <w:rsid w:val="0035373A"/>
    <w:rsid w:val="003556E5"/>
    <w:rsid w:val="00356D46"/>
    <w:rsid w:val="00356EB0"/>
    <w:rsid w:val="00357223"/>
    <w:rsid w:val="00357DA4"/>
    <w:rsid w:val="003668D0"/>
    <w:rsid w:val="00366B50"/>
    <w:rsid w:val="0036784C"/>
    <w:rsid w:val="00367BF7"/>
    <w:rsid w:val="00372E87"/>
    <w:rsid w:val="00373367"/>
    <w:rsid w:val="0037369E"/>
    <w:rsid w:val="003768E9"/>
    <w:rsid w:val="00377843"/>
    <w:rsid w:val="00383B81"/>
    <w:rsid w:val="00385BCC"/>
    <w:rsid w:val="00385CA3"/>
    <w:rsid w:val="003874AD"/>
    <w:rsid w:val="00387569"/>
    <w:rsid w:val="00387590"/>
    <w:rsid w:val="00390411"/>
    <w:rsid w:val="00391426"/>
    <w:rsid w:val="00391966"/>
    <w:rsid w:val="00395912"/>
    <w:rsid w:val="0039757A"/>
    <w:rsid w:val="003A0EBD"/>
    <w:rsid w:val="003A2DEA"/>
    <w:rsid w:val="003B033F"/>
    <w:rsid w:val="003B486F"/>
    <w:rsid w:val="003B4AC7"/>
    <w:rsid w:val="003B701D"/>
    <w:rsid w:val="003C389A"/>
    <w:rsid w:val="003D1F15"/>
    <w:rsid w:val="003D3EBB"/>
    <w:rsid w:val="003D518F"/>
    <w:rsid w:val="003D7897"/>
    <w:rsid w:val="003E03F8"/>
    <w:rsid w:val="003E1D99"/>
    <w:rsid w:val="003E2211"/>
    <w:rsid w:val="003E3D50"/>
    <w:rsid w:val="003E4E28"/>
    <w:rsid w:val="003E6A37"/>
    <w:rsid w:val="003E6F8E"/>
    <w:rsid w:val="003E752C"/>
    <w:rsid w:val="003E7A5C"/>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03BC"/>
    <w:rsid w:val="00432388"/>
    <w:rsid w:val="004324AC"/>
    <w:rsid w:val="00432681"/>
    <w:rsid w:val="00433ADC"/>
    <w:rsid w:val="00433E85"/>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A6ECA"/>
    <w:rsid w:val="004B0A09"/>
    <w:rsid w:val="004B3311"/>
    <w:rsid w:val="004B380A"/>
    <w:rsid w:val="004B7C43"/>
    <w:rsid w:val="004B7F8E"/>
    <w:rsid w:val="004C0FEC"/>
    <w:rsid w:val="004C1C56"/>
    <w:rsid w:val="004C23DE"/>
    <w:rsid w:val="004C2E2F"/>
    <w:rsid w:val="004C34F2"/>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C79"/>
    <w:rsid w:val="0052768F"/>
    <w:rsid w:val="005301E5"/>
    <w:rsid w:val="005303B0"/>
    <w:rsid w:val="005314EC"/>
    <w:rsid w:val="005315F1"/>
    <w:rsid w:val="00531999"/>
    <w:rsid w:val="0053330E"/>
    <w:rsid w:val="005432AD"/>
    <w:rsid w:val="00550569"/>
    <w:rsid w:val="00553E90"/>
    <w:rsid w:val="00556E2E"/>
    <w:rsid w:val="005579B5"/>
    <w:rsid w:val="00560A22"/>
    <w:rsid w:val="00561A38"/>
    <w:rsid w:val="00563661"/>
    <w:rsid w:val="005643FE"/>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162A"/>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82C"/>
    <w:rsid w:val="005E215E"/>
    <w:rsid w:val="005E4212"/>
    <w:rsid w:val="005E59D9"/>
    <w:rsid w:val="005F3DBB"/>
    <w:rsid w:val="005F40F7"/>
    <w:rsid w:val="006010A9"/>
    <w:rsid w:val="00605FA1"/>
    <w:rsid w:val="00606F58"/>
    <w:rsid w:val="00607625"/>
    <w:rsid w:val="006102F6"/>
    <w:rsid w:val="00611290"/>
    <w:rsid w:val="00613A12"/>
    <w:rsid w:val="00614CAB"/>
    <w:rsid w:val="00615C5D"/>
    <w:rsid w:val="0061757A"/>
    <w:rsid w:val="00617890"/>
    <w:rsid w:val="00621952"/>
    <w:rsid w:val="006242AB"/>
    <w:rsid w:val="006244A0"/>
    <w:rsid w:val="00625AEA"/>
    <w:rsid w:val="006307A7"/>
    <w:rsid w:val="00630864"/>
    <w:rsid w:val="00630A25"/>
    <w:rsid w:val="006313ED"/>
    <w:rsid w:val="00633020"/>
    <w:rsid w:val="00635748"/>
    <w:rsid w:val="006419B1"/>
    <w:rsid w:val="006444F3"/>
    <w:rsid w:val="0064601F"/>
    <w:rsid w:val="00646BD6"/>
    <w:rsid w:val="006502F5"/>
    <w:rsid w:val="00654A82"/>
    <w:rsid w:val="006554AF"/>
    <w:rsid w:val="00657D1D"/>
    <w:rsid w:val="00660C79"/>
    <w:rsid w:val="00663503"/>
    <w:rsid w:val="00667311"/>
    <w:rsid w:val="00671AFD"/>
    <w:rsid w:val="00676239"/>
    <w:rsid w:val="00676285"/>
    <w:rsid w:val="006763D6"/>
    <w:rsid w:val="006810CF"/>
    <w:rsid w:val="006821E0"/>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6292"/>
    <w:rsid w:val="006B67BF"/>
    <w:rsid w:val="006B72CB"/>
    <w:rsid w:val="006C44E0"/>
    <w:rsid w:val="006C523F"/>
    <w:rsid w:val="006D3702"/>
    <w:rsid w:val="006E0CA2"/>
    <w:rsid w:val="006E0DC9"/>
    <w:rsid w:val="006E35EE"/>
    <w:rsid w:val="006E3679"/>
    <w:rsid w:val="006E4ACB"/>
    <w:rsid w:val="006E5E01"/>
    <w:rsid w:val="006F043B"/>
    <w:rsid w:val="006F2C9F"/>
    <w:rsid w:val="006F37CF"/>
    <w:rsid w:val="006F4656"/>
    <w:rsid w:val="007006F3"/>
    <w:rsid w:val="00700B0D"/>
    <w:rsid w:val="00702125"/>
    <w:rsid w:val="00702BE5"/>
    <w:rsid w:val="007037FA"/>
    <w:rsid w:val="0070627A"/>
    <w:rsid w:val="00706A4F"/>
    <w:rsid w:val="007127B2"/>
    <w:rsid w:val="0071434D"/>
    <w:rsid w:val="00715A97"/>
    <w:rsid w:val="007168A8"/>
    <w:rsid w:val="00717E47"/>
    <w:rsid w:val="00720C38"/>
    <w:rsid w:val="007239ED"/>
    <w:rsid w:val="00724509"/>
    <w:rsid w:val="00724C6B"/>
    <w:rsid w:val="0072669D"/>
    <w:rsid w:val="0072673B"/>
    <w:rsid w:val="007279CF"/>
    <w:rsid w:val="007312EB"/>
    <w:rsid w:val="0073181B"/>
    <w:rsid w:val="00731BCF"/>
    <w:rsid w:val="00732ABF"/>
    <w:rsid w:val="00733929"/>
    <w:rsid w:val="00734BCC"/>
    <w:rsid w:val="00734BF4"/>
    <w:rsid w:val="007371F3"/>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8060E"/>
    <w:rsid w:val="00781F43"/>
    <w:rsid w:val="00783E3C"/>
    <w:rsid w:val="0078463B"/>
    <w:rsid w:val="007879F1"/>
    <w:rsid w:val="00787E49"/>
    <w:rsid w:val="0079387C"/>
    <w:rsid w:val="0079538A"/>
    <w:rsid w:val="007A03D8"/>
    <w:rsid w:val="007A1973"/>
    <w:rsid w:val="007A2B19"/>
    <w:rsid w:val="007A4243"/>
    <w:rsid w:val="007A4956"/>
    <w:rsid w:val="007A4E2C"/>
    <w:rsid w:val="007A53AA"/>
    <w:rsid w:val="007B074B"/>
    <w:rsid w:val="007B095F"/>
    <w:rsid w:val="007B0A7C"/>
    <w:rsid w:val="007B19D8"/>
    <w:rsid w:val="007B449B"/>
    <w:rsid w:val="007B4A81"/>
    <w:rsid w:val="007B4A8F"/>
    <w:rsid w:val="007B4E88"/>
    <w:rsid w:val="007C10C1"/>
    <w:rsid w:val="007C1986"/>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20F2"/>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BF8"/>
    <w:rsid w:val="008A335E"/>
    <w:rsid w:val="008A445E"/>
    <w:rsid w:val="008B3EEE"/>
    <w:rsid w:val="008B4E18"/>
    <w:rsid w:val="008C1B68"/>
    <w:rsid w:val="008C3E9D"/>
    <w:rsid w:val="008D0EA9"/>
    <w:rsid w:val="008D212A"/>
    <w:rsid w:val="008D6031"/>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75C8"/>
    <w:rsid w:val="00960077"/>
    <w:rsid w:val="009603AB"/>
    <w:rsid w:val="009618EC"/>
    <w:rsid w:val="00961F13"/>
    <w:rsid w:val="009637D7"/>
    <w:rsid w:val="0096429C"/>
    <w:rsid w:val="00966603"/>
    <w:rsid w:val="0096681A"/>
    <w:rsid w:val="00970634"/>
    <w:rsid w:val="00971146"/>
    <w:rsid w:val="0097263E"/>
    <w:rsid w:val="009740E0"/>
    <w:rsid w:val="0097410D"/>
    <w:rsid w:val="009758F8"/>
    <w:rsid w:val="009776C6"/>
    <w:rsid w:val="00980A22"/>
    <w:rsid w:val="00986907"/>
    <w:rsid w:val="009879A0"/>
    <w:rsid w:val="00990C4B"/>
    <w:rsid w:val="00993FF2"/>
    <w:rsid w:val="00995791"/>
    <w:rsid w:val="00995943"/>
    <w:rsid w:val="00997ABB"/>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2484"/>
    <w:rsid w:val="00A32723"/>
    <w:rsid w:val="00A33052"/>
    <w:rsid w:val="00A35A88"/>
    <w:rsid w:val="00A41D49"/>
    <w:rsid w:val="00A434A5"/>
    <w:rsid w:val="00A4528C"/>
    <w:rsid w:val="00A47442"/>
    <w:rsid w:val="00A477E9"/>
    <w:rsid w:val="00A51FDB"/>
    <w:rsid w:val="00A52B89"/>
    <w:rsid w:val="00A61B84"/>
    <w:rsid w:val="00A633F4"/>
    <w:rsid w:val="00A6495A"/>
    <w:rsid w:val="00A64BBF"/>
    <w:rsid w:val="00A64BC9"/>
    <w:rsid w:val="00A64C10"/>
    <w:rsid w:val="00A654DC"/>
    <w:rsid w:val="00A65E96"/>
    <w:rsid w:val="00A67802"/>
    <w:rsid w:val="00A70CAF"/>
    <w:rsid w:val="00A7120B"/>
    <w:rsid w:val="00A7150A"/>
    <w:rsid w:val="00A718E9"/>
    <w:rsid w:val="00A76000"/>
    <w:rsid w:val="00A773C5"/>
    <w:rsid w:val="00A812B9"/>
    <w:rsid w:val="00A82614"/>
    <w:rsid w:val="00A82DFC"/>
    <w:rsid w:val="00A83344"/>
    <w:rsid w:val="00A83566"/>
    <w:rsid w:val="00A83D28"/>
    <w:rsid w:val="00A9030B"/>
    <w:rsid w:val="00A91E99"/>
    <w:rsid w:val="00A9402F"/>
    <w:rsid w:val="00A94227"/>
    <w:rsid w:val="00A9478F"/>
    <w:rsid w:val="00A94F47"/>
    <w:rsid w:val="00AA10E3"/>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3934"/>
    <w:rsid w:val="00AC4851"/>
    <w:rsid w:val="00AC58CD"/>
    <w:rsid w:val="00AC678D"/>
    <w:rsid w:val="00AC6BD1"/>
    <w:rsid w:val="00AC6CEE"/>
    <w:rsid w:val="00AC7FDC"/>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B31"/>
    <w:rsid w:val="00B2224F"/>
    <w:rsid w:val="00B2415A"/>
    <w:rsid w:val="00B24CAB"/>
    <w:rsid w:val="00B25203"/>
    <w:rsid w:val="00B27B1B"/>
    <w:rsid w:val="00B30851"/>
    <w:rsid w:val="00B30DF1"/>
    <w:rsid w:val="00B312FF"/>
    <w:rsid w:val="00B328D6"/>
    <w:rsid w:val="00B344EA"/>
    <w:rsid w:val="00B34DFD"/>
    <w:rsid w:val="00B441A4"/>
    <w:rsid w:val="00B450FB"/>
    <w:rsid w:val="00B45953"/>
    <w:rsid w:val="00B45EF3"/>
    <w:rsid w:val="00B46A55"/>
    <w:rsid w:val="00B47520"/>
    <w:rsid w:val="00B47C7C"/>
    <w:rsid w:val="00B54E1C"/>
    <w:rsid w:val="00B627D3"/>
    <w:rsid w:val="00B63B98"/>
    <w:rsid w:val="00B63CD6"/>
    <w:rsid w:val="00B66CAF"/>
    <w:rsid w:val="00B67CA5"/>
    <w:rsid w:val="00B70E5E"/>
    <w:rsid w:val="00B8066E"/>
    <w:rsid w:val="00B81C6A"/>
    <w:rsid w:val="00B82685"/>
    <w:rsid w:val="00B868AA"/>
    <w:rsid w:val="00B86C52"/>
    <w:rsid w:val="00B90818"/>
    <w:rsid w:val="00B91FA0"/>
    <w:rsid w:val="00B924C1"/>
    <w:rsid w:val="00B928F4"/>
    <w:rsid w:val="00B931E4"/>
    <w:rsid w:val="00B94431"/>
    <w:rsid w:val="00B9707D"/>
    <w:rsid w:val="00BA08BC"/>
    <w:rsid w:val="00BA1228"/>
    <w:rsid w:val="00BA28EA"/>
    <w:rsid w:val="00BA3656"/>
    <w:rsid w:val="00BA4E7D"/>
    <w:rsid w:val="00BB1317"/>
    <w:rsid w:val="00BB1360"/>
    <w:rsid w:val="00BB3E00"/>
    <w:rsid w:val="00BB4DAA"/>
    <w:rsid w:val="00BB69E9"/>
    <w:rsid w:val="00BC119E"/>
    <w:rsid w:val="00BC24D9"/>
    <w:rsid w:val="00BC256C"/>
    <w:rsid w:val="00BC3871"/>
    <w:rsid w:val="00BC77F6"/>
    <w:rsid w:val="00BD0A36"/>
    <w:rsid w:val="00BD2DB3"/>
    <w:rsid w:val="00BD3B52"/>
    <w:rsid w:val="00BD5276"/>
    <w:rsid w:val="00BD546A"/>
    <w:rsid w:val="00BD6103"/>
    <w:rsid w:val="00BD6D94"/>
    <w:rsid w:val="00BE0487"/>
    <w:rsid w:val="00BE2266"/>
    <w:rsid w:val="00BE3143"/>
    <w:rsid w:val="00BE5293"/>
    <w:rsid w:val="00BE68C4"/>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5EDA"/>
    <w:rsid w:val="00C16282"/>
    <w:rsid w:val="00C17C3C"/>
    <w:rsid w:val="00C17C5E"/>
    <w:rsid w:val="00C210FD"/>
    <w:rsid w:val="00C21A01"/>
    <w:rsid w:val="00C22919"/>
    <w:rsid w:val="00C22B3C"/>
    <w:rsid w:val="00C25360"/>
    <w:rsid w:val="00C25DF2"/>
    <w:rsid w:val="00C26E7D"/>
    <w:rsid w:val="00C3154C"/>
    <w:rsid w:val="00C33256"/>
    <w:rsid w:val="00C352FE"/>
    <w:rsid w:val="00C3538E"/>
    <w:rsid w:val="00C36B9B"/>
    <w:rsid w:val="00C43044"/>
    <w:rsid w:val="00C4543A"/>
    <w:rsid w:val="00C46AE4"/>
    <w:rsid w:val="00C4791B"/>
    <w:rsid w:val="00C47D81"/>
    <w:rsid w:val="00C53F89"/>
    <w:rsid w:val="00C55549"/>
    <w:rsid w:val="00C55BCA"/>
    <w:rsid w:val="00C56E36"/>
    <w:rsid w:val="00C609DE"/>
    <w:rsid w:val="00C662F3"/>
    <w:rsid w:val="00C663B7"/>
    <w:rsid w:val="00C67611"/>
    <w:rsid w:val="00C67892"/>
    <w:rsid w:val="00C75B11"/>
    <w:rsid w:val="00C770D5"/>
    <w:rsid w:val="00C817DB"/>
    <w:rsid w:val="00C85DF5"/>
    <w:rsid w:val="00C86687"/>
    <w:rsid w:val="00C92623"/>
    <w:rsid w:val="00C94840"/>
    <w:rsid w:val="00CA052A"/>
    <w:rsid w:val="00CA1EC3"/>
    <w:rsid w:val="00CA393E"/>
    <w:rsid w:val="00CA3EB9"/>
    <w:rsid w:val="00CA40FF"/>
    <w:rsid w:val="00CA5AA4"/>
    <w:rsid w:val="00CB0E78"/>
    <w:rsid w:val="00CB1FC6"/>
    <w:rsid w:val="00CB23F1"/>
    <w:rsid w:val="00CB51BB"/>
    <w:rsid w:val="00CB683F"/>
    <w:rsid w:val="00CB6F76"/>
    <w:rsid w:val="00CB7454"/>
    <w:rsid w:val="00CB74CC"/>
    <w:rsid w:val="00CB77E1"/>
    <w:rsid w:val="00CC11C0"/>
    <w:rsid w:val="00CC2D56"/>
    <w:rsid w:val="00CC3A6B"/>
    <w:rsid w:val="00CC460A"/>
    <w:rsid w:val="00CC47DE"/>
    <w:rsid w:val="00CC6624"/>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563F"/>
    <w:rsid w:val="00CF5C73"/>
    <w:rsid w:val="00D00B9C"/>
    <w:rsid w:val="00D049EF"/>
    <w:rsid w:val="00D05945"/>
    <w:rsid w:val="00D07952"/>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0678"/>
    <w:rsid w:val="00D51538"/>
    <w:rsid w:val="00D52642"/>
    <w:rsid w:val="00D545E3"/>
    <w:rsid w:val="00D55F74"/>
    <w:rsid w:val="00D56A07"/>
    <w:rsid w:val="00D571CE"/>
    <w:rsid w:val="00D60373"/>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BEB"/>
    <w:rsid w:val="00DB4DCB"/>
    <w:rsid w:val="00DC0645"/>
    <w:rsid w:val="00DC082D"/>
    <w:rsid w:val="00DC182E"/>
    <w:rsid w:val="00DC199D"/>
    <w:rsid w:val="00DC230B"/>
    <w:rsid w:val="00DC2B5A"/>
    <w:rsid w:val="00DC5B99"/>
    <w:rsid w:val="00DC5F6D"/>
    <w:rsid w:val="00DC65E4"/>
    <w:rsid w:val="00DD08D6"/>
    <w:rsid w:val="00DD3ACF"/>
    <w:rsid w:val="00DD3E92"/>
    <w:rsid w:val="00DD7A5E"/>
    <w:rsid w:val="00DE21FA"/>
    <w:rsid w:val="00DE2280"/>
    <w:rsid w:val="00DE5224"/>
    <w:rsid w:val="00DE5BA7"/>
    <w:rsid w:val="00DE6636"/>
    <w:rsid w:val="00DE79AB"/>
    <w:rsid w:val="00DF0C41"/>
    <w:rsid w:val="00DF2DB5"/>
    <w:rsid w:val="00DF382E"/>
    <w:rsid w:val="00DF7B12"/>
    <w:rsid w:val="00E00867"/>
    <w:rsid w:val="00E02285"/>
    <w:rsid w:val="00E044DB"/>
    <w:rsid w:val="00E04E01"/>
    <w:rsid w:val="00E073E0"/>
    <w:rsid w:val="00E17538"/>
    <w:rsid w:val="00E227F2"/>
    <w:rsid w:val="00E231E7"/>
    <w:rsid w:val="00E24A19"/>
    <w:rsid w:val="00E3131B"/>
    <w:rsid w:val="00E347D5"/>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2494"/>
    <w:rsid w:val="00EA486E"/>
    <w:rsid w:val="00EA5392"/>
    <w:rsid w:val="00EA61B7"/>
    <w:rsid w:val="00EA6E50"/>
    <w:rsid w:val="00EB03A3"/>
    <w:rsid w:val="00EB03B6"/>
    <w:rsid w:val="00EB13CE"/>
    <w:rsid w:val="00EB182A"/>
    <w:rsid w:val="00EB3D3C"/>
    <w:rsid w:val="00EB4600"/>
    <w:rsid w:val="00EB4E9E"/>
    <w:rsid w:val="00EB569F"/>
    <w:rsid w:val="00EB6C77"/>
    <w:rsid w:val="00EC18D2"/>
    <w:rsid w:val="00EC1B3D"/>
    <w:rsid w:val="00EC27F4"/>
    <w:rsid w:val="00EC5623"/>
    <w:rsid w:val="00ED1955"/>
    <w:rsid w:val="00ED1CD3"/>
    <w:rsid w:val="00ED242D"/>
    <w:rsid w:val="00ED27E8"/>
    <w:rsid w:val="00ED3064"/>
    <w:rsid w:val="00ED3408"/>
    <w:rsid w:val="00ED3981"/>
    <w:rsid w:val="00ED6F79"/>
    <w:rsid w:val="00ED738E"/>
    <w:rsid w:val="00ED7C0A"/>
    <w:rsid w:val="00EE1E38"/>
    <w:rsid w:val="00EE3BDA"/>
    <w:rsid w:val="00EE4F6F"/>
    <w:rsid w:val="00EE5AAD"/>
    <w:rsid w:val="00EE78A1"/>
    <w:rsid w:val="00EF0419"/>
    <w:rsid w:val="00EF23D0"/>
    <w:rsid w:val="00EF553A"/>
    <w:rsid w:val="00F00D24"/>
    <w:rsid w:val="00F049F6"/>
    <w:rsid w:val="00F07D19"/>
    <w:rsid w:val="00F07D3A"/>
    <w:rsid w:val="00F10A54"/>
    <w:rsid w:val="00F12E2C"/>
    <w:rsid w:val="00F1372F"/>
    <w:rsid w:val="00F13EB5"/>
    <w:rsid w:val="00F14C96"/>
    <w:rsid w:val="00F1680F"/>
    <w:rsid w:val="00F215C7"/>
    <w:rsid w:val="00F21866"/>
    <w:rsid w:val="00F228DB"/>
    <w:rsid w:val="00F229E1"/>
    <w:rsid w:val="00F22DA4"/>
    <w:rsid w:val="00F24878"/>
    <w:rsid w:val="00F278C2"/>
    <w:rsid w:val="00F31568"/>
    <w:rsid w:val="00F3348C"/>
    <w:rsid w:val="00F3349E"/>
    <w:rsid w:val="00F33FC8"/>
    <w:rsid w:val="00F34D7A"/>
    <w:rsid w:val="00F37660"/>
    <w:rsid w:val="00F43DF6"/>
    <w:rsid w:val="00F4561F"/>
    <w:rsid w:val="00F45D8D"/>
    <w:rsid w:val="00F46DC8"/>
    <w:rsid w:val="00F5000E"/>
    <w:rsid w:val="00F5054F"/>
    <w:rsid w:val="00F52C7A"/>
    <w:rsid w:val="00F53F98"/>
    <w:rsid w:val="00F55F70"/>
    <w:rsid w:val="00F60AF5"/>
    <w:rsid w:val="00F6188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97A7E"/>
    <w:rsid w:val="00FA0397"/>
    <w:rsid w:val="00FB112A"/>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1929"/>
    <w:rsid w:val="00FE1996"/>
    <w:rsid w:val="00FE25E0"/>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E76688"/>
  <w15:docId w15:val="{F4A83E8E-2901-4E69-ABFC-4D409CF5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19"/>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2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risisServices@hhsc.state.tx.us"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formance.Contracts@hhsc.state.tx.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4CB2739997E74E81920E9DFA72F3EE" ma:contentTypeVersion="4" ma:contentTypeDescription="Create a new document." ma:contentTypeScope="" ma:versionID="79bbb9cab1668d726f053dd57c7e6e79">
  <xsd:schema xmlns:xsd="http://www.w3.org/2001/XMLSchema" xmlns:xs="http://www.w3.org/2001/XMLSchema" xmlns:p="http://schemas.microsoft.com/office/2006/metadata/properties" xmlns:ns2="8bf132ed-4e90-4d98-a9c1-74bad134ea5b" targetNamespace="http://schemas.microsoft.com/office/2006/metadata/properties" ma:root="true" ma:fieldsID="1eda104170a0f135edfcd9bad607eb0e" ns2:_="">
    <xsd:import namespace="8bf132ed-4e90-4d98-a9c1-74bad134ea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132ed-4e90-4d98-a9c1-74bad134e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FB98-5E5A-4881-9E3D-B1DC11E1FB6E}">
  <ds:schemaRefs>
    <ds:schemaRef ds:uri="http://schemas.microsoft.com/sharepoint/v3/contenttype/forms"/>
  </ds:schemaRefs>
</ds:datastoreItem>
</file>

<file path=customXml/itemProps2.xml><?xml version="1.0" encoding="utf-8"?>
<ds:datastoreItem xmlns:ds="http://schemas.openxmlformats.org/officeDocument/2006/customXml" ds:itemID="{59AEDB42-482F-4B77-99EA-DDA828CC6B2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bf132ed-4e90-4d98-a9c1-74bad134ea5b"/>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92C1144-EC02-424B-BB7E-D8610F930924}">
  <ds:schemaRefs>
    <ds:schemaRef ds:uri="http://schemas.openxmlformats.org/officeDocument/2006/bibliography"/>
  </ds:schemaRefs>
</ds:datastoreItem>
</file>

<file path=customXml/itemProps4.xml><?xml version="1.0" encoding="utf-8"?>
<ds:datastoreItem xmlns:ds="http://schemas.openxmlformats.org/officeDocument/2006/customXml" ds:itemID="{2A5688C7-C7A1-4C3B-BF79-093FE21C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132ed-4e90-4d98-a9c1-74bad134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7082</Words>
  <Characters>40370</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Prater, Aimee</cp:lastModifiedBy>
  <cp:revision>2</cp:revision>
  <cp:lastPrinted>2020-04-22T17:49:00Z</cp:lastPrinted>
  <dcterms:created xsi:type="dcterms:W3CDTF">2020-09-17T12:53:00Z</dcterms:created>
  <dcterms:modified xsi:type="dcterms:W3CDTF">2020-09-17T12:53:00Z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0x010100E74CB2739997E74E81920E9DFA72F3EE</vt:lpwstr>
  </property>
</Properties>
</file>